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27" w:rsidRDefault="00AE7CC7" w:rsidP="008E0E88">
      <w:pPr>
        <w:pStyle w:val="papertitle"/>
        <w:snapToGrid w:val="0"/>
        <w:rPr>
          <w:b w:val="0"/>
          <w:sz w:val="24"/>
        </w:rPr>
      </w:pPr>
      <w:r>
        <w:rPr>
          <w:sz w:val="24"/>
        </w:rPr>
        <w:t>WAMS/SCADA Data Fusion Method Study Based on Time-Series Data Correlation Mining</w:t>
      </w:r>
    </w:p>
    <w:p w:rsidR="008A6527" w:rsidRDefault="00AE7CC7" w:rsidP="008E0E88">
      <w:pPr>
        <w:pStyle w:val="author"/>
        <w:snapToGrid w:val="0"/>
      </w:pPr>
      <w:proofErr w:type="spellStart"/>
      <w:r>
        <w:rPr>
          <w:rFonts w:hint="eastAsia"/>
          <w:bCs/>
        </w:rPr>
        <w:t>Li</w:t>
      </w:r>
      <w:r w:rsidR="00C9656F">
        <w:rPr>
          <w:rFonts w:hint="eastAsia"/>
          <w:bCs/>
        </w:rPr>
        <w:t>j</w:t>
      </w:r>
      <w:r>
        <w:rPr>
          <w:rFonts w:hint="eastAsia"/>
          <w:bCs/>
        </w:rPr>
        <w:t>in</w:t>
      </w:r>
      <w:proofErr w:type="spellEnd"/>
      <w:r>
        <w:rPr>
          <w:rFonts w:hint="eastAsia"/>
          <w:bCs/>
        </w:rPr>
        <w:t xml:space="preserve"> Zhao</w:t>
      </w:r>
      <w:r>
        <w:rPr>
          <w:bCs/>
          <w:vertAlign w:val="superscript"/>
        </w:rPr>
        <w:t>1</w:t>
      </w:r>
      <w:r>
        <w:rPr>
          <w:rFonts w:hint="eastAsia"/>
          <w:bCs/>
        </w:rPr>
        <w:t>, Liang Huang</w:t>
      </w:r>
      <w:r>
        <w:rPr>
          <w:bCs/>
          <w:vertAlign w:val="superscript"/>
        </w:rPr>
        <w:t>1</w:t>
      </w:r>
      <w:r w:rsidR="004D6AC9">
        <w:rPr>
          <w:rFonts w:eastAsiaTheme="minorEastAsia" w:hint="eastAsia"/>
          <w:bCs/>
          <w:vertAlign w:val="superscript"/>
          <w:lang w:eastAsia="zh-CN"/>
        </w:rPr>
        <w:t>*</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Pr>
          <w:bCs/>
          <w:vertAlign w:val="superscript"/>
        </w:rPr>
        <w:t>1</w:t>
      </w:r>
      <w:r>
        <w:t>,</w:t>
      </w:r>
      <w:r w:rsidR="00515067">
        <w:rPr>
          <w:rFonts w:eastAsiaTheme="minorEastAsia" w:hint="eastAsia"/>
          <w:lang w:eastAsia="zh-CN"/>
        </w:rPr>
        <w:t xml:space="preserve"> </w:t>
      </w:r>
      <w:proofErr w:type="spellStart"/>
      <w:r>
        <w:t>Daqian</w:t>
      </w:r>
      <w:proofErr w:type="spellEnd"/>
      <w:r>
        <w:t xml:space="preserve"> Wei</w:t>
      </w:r>
      <w:r>
        <w:rPr>
          <w:vertAlign w:val="superscript"/>
        </w:rPr>
        <w:t>2</w:t>
      </w:r>
    </w:p>
    <w:p w:rsidR="008A6527" w:rsidRDefault="00AE7CC7" w:rsidP="008E0E88">
      <w:pPr>
        <w:pStyle w:val="address"/>
        <w:numPr>
          <w:ilvl w:val="0"/>
          <w:numId w:val="1"/>
        </w:numPr>
        <w:snapToGrid w:val="0"/>
        <w:contextualSpacing w:val="0"/>
        <w:rPr>
          <w:bCs/>
        </w:rPr>
      </w:pPr>
      <w:r>
        <w:rPr>
          <w:bCs/>
        </w:rPr>
        <w:t>Electric Power Research Institute of Guizhou Power Grid Co., Ltd,</w:t>
      </w:r>
      <w:r w:rsidR="00984F9F">
        <w:rPr>
          <w:rFonts w:eastAsiaTheme="minorEastAsia" w:hint="eastAsia"/>
          <w:bCs/>
          <w:lang w:eastAsia="zh-CN"/>
        </w:rPr>
        <w:t xml:space="preserve"> </w:t>
      </w:r>
      <w:proofErr w:type="spellStart"/>
      <w:r>
        <w:rPr>
          <w:bCs/>
        </w:rPr>
        <w:t>GuiZhou</w:t>
      </w:r>
      <w:proofErr w:type="spellEnd"/>
      <w:r w:rsidR="00984F9F">
        <w:rPr>
          <w:rFonts w:eastAsiaTheme="minorEastAsia" w:hint="eastAsia"/>
          <w:bCs/>
          <w:lang w:eastAsia="zh-CN"/>
        </w:rPr>
        <w:t>,</w:t>
      </w:r>
      <w:r>
        <w:rPr>
          <w:bCs/>
        </w:rPr>
        <w:t xml:space="preserve"> 550000,</w:t>
      </w:r>
      <w:r w:rsidR="00C22CD7">
        <w:rPr>
          <w:rFonts w:eastAsiaTheme="minorEastAsia" w:hint="eastAsia"/>
          <w:bCs/>
          <w:lang w:eastAsia="zh-CN"/>
        </w:rPr>
        <w:t xml:space="preserve"> </w:t>
      </w:r>
      <w:r>
        <w:rPr>
          <w:bCs/>
        </w:rPr>
        <w:t>China</w:t>
      </w:r>
    </w:p>
    <w:p w:rsidR="008A6527" w:rsidRPr="00984F9F" w:rsidRDefault="00AE7CC7" w:rsidP="008E0E88">
      <w:pPr>
        <w:pStyle w:val="address"/>
        <w:numPr>
          <w:ilvl w:val="0"/>
          <w:numId w:val="1"/>
        </w:numPr>
        <w:snapToGrid w:val="0"/>
        <w:contextualSpacing w:val="0"/>
        <w:rPr>
          <w:rFonts w:hint="eastAsia"/>
          <w:bCs/>
        </w:rPr>
      </w:pPr>
      <w:r>
        <w:rPr>
          <w:rFonts w:eastAsia="宋体" w:hint="eastAsia"/>
          <w:bCs/>
          <w:lang w:eastAsia="zh-CN"/>
        </w:rPr>
        <w:t>School of Electrical Engineering, Wuhan University, Wuhan</w:t>
      </w:r>
      <w:r w:rsidR="00984F9F">
        <w:rPr>
          <w:rFonts w:eastAsia="宋体" w:hint="eastAsia"/>
          <w:bCs/>
          <w:lang w:eastAsia="zh-CN"/>
        </w:rPr>
        <w:t>,</w:t>
      </w:r>
      <w:r>
        <w:rPr>
          <w:bCs/>
        </w:rPr>
        <w:t xml:space="preserve"> </w:t>
      </w:r>
      <w:r>
        <w:rPr>
          <w:rFonts w:eastAsia="宋体" w:hint="eastAsia"/>
          <w:bCs/>
          <w:lang w:eastAsia="zh-CN"/>
        </w:rPr>
        <w:t>430072</w:t>
      </w:r>
      <w:r>
        <w:rPr>
          <w:bCs/>
        </w:rPr>
        <w:t>,</w:t>
      </w:r>
      <w:r w:rsidR="00984F9F">
        <w:rPr>
          <w:rFonts w:eastAsiaTheme="minorEastAsia" w:hint="eastAsia"/>
          <w:bCs/>
          <w:lang w:eastAsia="zh-CN"/>
        </w:rPr>
        <w:t xml:space="preserve"> </w:t>
      </w:r>
      <w:r>
        <w:rPr>
          <w:bCs/>
        </w:rPr>
        <w:t>China</w:t>
      </w:r>
    </w:p>
    <w:p w:rsidR="00984F9F" w:rsidRDefault="00984F9F" w:rsidP="00984F9F">
      <w:pPr>
        <w:pStyle w:val="address"/>
        <w:snapToGrid w:val="0"/>
        <w:contextualSpacing w:val="0"/>
        <w:rPr>
          <w:bCs/>
        </w:rPr>
      </w:pPr>
      <w:r>
        <w:rPr>
          <w:rFonts w:eastAsiaTheme="minorEastAsia" w:hint="eastAsia"/>
          <w:bCs/>
          <w:lang w:eastAsia="zh-CN"/>
        </w:rPr>
        <w:t>lianghuang@</w:t>
      </w:r>
      <w:r w:rsidR="009D6190">
        <w:rPr>
          <w:rFonts w:eastAsiaTheme="minorEastAsia" w:hint="eastAsia"/>
          <w:bCs/>
          <w:lang w:eastAsia="zh-CN"/>
        </w:rPr>
        <w:t>gmail</w:t>
      </w:r>
      <w:r>
        <w:rPr>
          <w:rFonts w:eastAsiaTheme="minorEastAsia" w:hint="eastAsia"/>
          <w:bCs/>
          <w:lang w:eastAsia="zh-CN"/>
        </w:rPr>
        <w:t>.com</w:t>
      </w:r>
    </w:p>
    <w:p w:rsidR="008A6527" w:rsidRDefault="00AE7CC7" w:rsidP="008E0E88">
      <w:pPr>
        <w:pStyle w:val="abstract"/>
        <w:snapToGrid w:val="0"/>
        <w:spacing w:after="0"/>
        <w:ind w:firstLine="0"/>
        <w:contextualSpacing w:val="0"/>
        <w:rPr>
          <w:bCs/>
        </w:rPr>
      </w:pPr>
      <w:r>
        <w:rPr>
          <w:b/>
          <w:bCs/>
        </w:rPr>
        <w:t>Abstract</w:t>
      </w:r>
      <w:r w:rsidR="00871410">
        <w:rPr>
          <w:b/>
          <w:bCs/>
        </w:rPr>
        <w:t xml:space="preserve">: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rsidR="008A6527" w:rsidRDefault="00AE7CC7" w:rsidP="008E0E88">
      <w:pPr>
        <w:pStyle w:val="keywords"/>
        <w:snapToGrid w:val="0"/>
        <w:rPr>
          <w:rFonts w:eastAsiaTheme="minorEastAsia"/>
          <w:lang w:eastAsia="zh-CN"/>
        </w:rPr>
      </w:pPr>
      <w:r>
        <w:rPr>
          <w:b/>
          <w:bCs/>
        </w:rPr>
        <w:t>Keywords</w:t>
      </w:r>
      <w:r w:rsidR="00871410">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rsidR="008A6527" w:rsidRDefault="00AE7CC7" w:rsidP="00DD5588">
      <w:pPr>
        <w:pStyle w:val="heading1"/>
        <w:numPr>
          <w:ilvl w:val="0"/>
          <w:numId w:val="10"/>
        </w:numPr>
        <w:snapToGrid w:val="0"/>
        <w:ind w:left="426" w:hanging="426"/>
      </w:pPr>
      <w:r>
        <w:t>Intr</w:t>
      </w:r>
      <w:r w:rsidR="0064263D">
        <w:rPr>
          <w:rFonts w:eastAsiaTheme="minorEastAsia" w:hint="eastAsia"/>
          <w:lang w:eastAsia="zh-CN"/>
        </w:rPr>
        <w:t>od</w:t>
      </w:r>
      <w:r>
        <w:t>uction</w:t>
      </w:r>
    </w:p>
    <w:p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w:t>
      </w:r>
      <w:r>
        <w:rPr>
          <w:sz w:val="20"/>
          <w:szCs w:val="20"/>
        </w:rPr>
        <w:lastRenderedPageBreak/>
        <w:t>they are different in component, precision, transmission time delay and refresh rate. At present, Researches mainly focus on building the correlation constraint between 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rsidR="008A6527" w:rsidRDefault="00AE7CC7" w:rsidP="00F5245C">
      <w:pPr>
        <w:pStyle w:val="heading2"/>
        <w:numPr>
          <w:ilvl w:val="0"/>
          <w:numId w:val="11"/>
        </w:numPr>
        <w:tabs>
          <w:tab w:val="left" w:pos="567"/>
        </w:tabs>
        <w:snapToGrid w:val="0"/>
        <w:spacing w:before="160"/>
        <w:ind w:left="426" w:hanging="426"/>
      </w:pPr>
      <w:r>
        <w:t>WAMS/SCADA Correlation Evaluation</w:t>
      </w:r>
    </w:p>
    <w:p w:rsidR="008A6527" w:rsidRDefault="00AE7CC7" w:rsidP="00F5245C">
      <w:pPr>
        <w:pStyle w:val="heading2"/>
        <w:numPr>
          <w:ilvl w:val="0"/>
          <w:numId w:val="12"/>
        </w:numPr>
        <w:snapToGrid w:val="0"/>
        <w:spacing w:before="160"/>
        <w:ind w:left="567" w:hanging="567"/>
      </w:pPr>
      <w:r>
        <w:t>Correlation Coefficient Derivation</w:t>
      </w:r>
    </w:p>
    <w:p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8pt" o:ole="">
            <v:imagedata r:id="rId9" o:title=""/>
          </v:shape>
          <o:OLEObject Type="Embed" ProgID="Equation.DSMT4" ShapeID="_x0000_i1025" DrawAspect="Content" ObjectID="_1695891966" r:id="rId10"/>
        </w:object>
      </w:r>
      <w:r w:rsidR="00AE7CC7">
        <w:rPr>
          <w:sz w:val="20"/>
          <w:szCs w:val="20"/>
        </w:rPr>
        <w:t xml:space="preserve">                      (1)</w:t>
      </w:r>
    </w:p>
    <w:p w:rsidR="008A6527" w:rsidRDefault="00AE7CC7" w:rsidP="00522EE4">
      <w:pPr>
        <w:adjustRightInd w:val="0"/>
        <w:snapToGrid w:val="0"/>
        <w:spacing w:line="240" w:lineRule="atLeast"/>
        <w:ind w:firstLineChars="100" w:firstLine="200"/>
        <w:rPr>
          <w:sz w:val="20"/>
          <w:szCs w:val="20"/>
        </w:rPr>
      </w:pPr>
      <w:r>
        <w:rPr>
          <w:sz w:val="20"/>
          <w:szCs w:val="20"/>
        </w:rPr>
        <w:t>Accord with</w:t>
      </w:r>
      <w:r w:rsidR="00871410">
        <w:rPr>
          <w:sz w:val="20"/>
          <w:szCs w:val="20"/>
        </w:rPr>
        <w:t xml:space="preserve">: </w:t>
      </w:r>
      <w:r w:rsidR="008A6527" w:rsidRPr="008A6527">
        <w:rPr>
          <w:position w:val="-14"/>
          <w:sz w:val="20"/>
          <w:szCs w:val="20"/>
        </w:rPr>
        <w:object w:dxaOrig="810" w:dyaOrig="127">
          <v:shape id="_x0000_i1026" type="#_x0000_t75" style="width:120.5pt;height:19pt" o:ole="">
            <v:imagedata r:id="rId11" o:title=""/>
          </v:shape>
          <o:OLEObject Type="Embed" ProgID="Equation.DSMT4" ShapeID="_x0000_i1026" DrawAspect="Content" ObjectID="_1695891967" r:id="rId12"/>
        </w:object>
      </w:r>
    </w:p>
    <w:p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v:shape id="_x0000_i1027" type="#_x0000_t75" style="width:157pt;height:63pt" o:ole="">
            <v:imagedata r:id="rId13" o:title=""/>
          </v:shape>
          <o:OLEObject Type="Embed" ProgID="Equation.DSMT4" ShapeID="_x0000_i1027" DrawAspect="Content" ObjectID="_1695891968" r:id="rId14"/>
        </w:object>
      </w:r>
      <w:r w:rsidR="00AE7CC7">
        <w:rPr>
          <w:sz w:val="20"/>
          <w:szCs w:val="20"/>
        </w:rPr>
        <w:t xml:space="preserve">                 (2)</w:t>
      </w:r>
    </w:p>
    <w:p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v:shape id="_x0000_i1028" type="#_x0000_t75" style="width:9pt;height:18pt" o:ole="">
            <v:imagedata r:id="rId15" o:title=""/>
          </v:shape>
          <o:OLEObject Type="Embed" ProgID="Equation.DSMT4" ShapeID="_x0000_i1028" DrawAspect="Content" ObjectID="_1695891969" r:id="rId16"/>
        </w:object>
      </w:r>
      <w:r w:rsidR="00AE7CC7">
        <w:rPr>
          <w:sz w:val="20"/>
          <w:szCs w:val="20"/>
        </w:rPr>
        <w:t xml:space="preserve"> </w:t>
      </w:r>
      <w:proofErr w:type="gramStart"/>
      <w:r w:rsidR="00AE7CC7">
        <w:rPr>
          <w:sz w:val="20"/>
          <w:szCs w:val="20"/>
        </w:rPr>
        <w:t>is</w:t>
      </w:r>
      <w:proofErr w:type="gramEnd"/>
      <w:r w:rsidR="00AE7CC7">
        <w:rPr>
          <w:sz w:val="20"/>
          <w:szCs w:val="20"/>
        </w:rPr>
        <w:t xml:space="preserve"> the average of sample </w:t>
      </w:r>
      <w:r w:rsidRPr="008A6527">
        <w:rPr>
          <w:position w:val="-4"/>
          <w:sz w:val="20"/>
          <w:szCs w:val="20"/>
        </w:rPr>
        <w:object w:dxaOrig="261" w:dyaOrig="242">
          <v:shape id="_x0000_i1029" type="#_x0000_t75" style="width:14.5pt;height:13pt" o:ole="">
            <v:imagedata r:id="rId17" o:title=""/>
          </v:shape>
          <o:OLEObject Type="Embed" ProgID="Equation.DSMT4" ShapeID="_x0000_i1029" DrawAspect="Content" ObjectID="_1695891970" r:id="rId18"/>
        </w:object>
      </w:r>
      <w:r w:rsidR="00AE7CC7">
        <w:rPr>
          <w:sz w:val="20"/>
          <w:szCs w:val="20"/>
        </w:rPr>
        <w:t>,</w:t>
      </w:r>
      <w:r w:rsidRPr="008A6527">
        <w:rPr>
          <w:position w:val="-10"/>
          <w:sz w:val="20"/>
          <w:szCs w:val="20"/>
        </w:rPr>
        <w:object w:dxaOrig="410" w:dyaOrig="708">
          <v:shape id="_x0000_i1030" type="#_x0000_t75" style="width:12pt;height:19pt" o:ole="">
            <v:imagedata r:id="rId19" o:title=""/>
          </v:shape>
          <o:OLEObject Type="Embed" ProgID="Equation.DSMT4" ShapeID="_x0000_i1030" DrawAspect="Content" ObjectID="_1695891971" r:id="rId20"/>
        </w:object>
      </w:r>
      <w:r w:rsidR="00AE7CC7">
        <w:rPr>
          <w:sz w:val="20"/>
          <w:szCs w:val="20"/>
        </w:rPr>
        <w:t xml:space="preserve">is the average of sample </w:t>
      </w:r>
      <w:r w:rsidRPr="008A6527">
        <w:rPr>
          <w:position w:val="-4"/>
          <w:sz w:val="20"/>
          <w:szCs w:val="20"/>
        </w:rPr>
        <w:object w:dxaOrig="262" w:dyaOrig="310">
          <v:shape id="_x0000_i1031" type="#_x0000_t75" style="width:12pt;height:13pt" o:ole="">
            <v:imagedata r:id="rId21" o:title=""/>
          </v:shape>
          <o:OLEObject Type="Embed" ProgID="Equation.DSMT4" ShapeID="_x0000_i1031" DrawAspect="Content" ObjectID="_1695891972" r:id="rId22"/>
        </w:objec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lastRenderedPageBreak/>
        <w:t xml:space="preserve">When </w:t>
      </w:r>
      <w:proofErr w:type="gramEnd"/>
      <w:r w:rsidR="008A6527" w:rsidRPr="008A6527">
        <w:rPr>
          <w:position w:val="-10"/>
          <w:sz w:val="20"/>
          <w:szCs w:val="20"/>
        </w:rPr>
        <w:object w:dxaOrig="357" w:dyaOrig="184">
          <v:shape id="_x0000_i1032" type="#_x0000_t75" style="width:31.5pt;height:16pt" o:ole="">
            <v:imagedata r:id="rId23" o:title=""/>
          </v:shape>
          <o:OLEObject Type="Embed" ProgID="Equation.DSMT4" ShapeID="_x0000_i1032" DrawAspect="Content" ObjectID="_1695891973" r:id="rId24"/>
        </w:object>
      </w:r>
      <w:r>
        <w:rPr>
          <w:sz w:val="20"/>
          <w:szCs w:val="20"/>
        </w:rPr>
        <w:t xml:space="preserve">, simply getting the probability density function of </w:t>
      </w:r>
      <w:r w:rsidR="008A6527" w:rsidRPr="008A6527">
        <w:rPr>
          <w:position w:val="-10"/>
          <w:sz w:val="20"/>
          <w:szCs w:val="20"/>
        </w:rPr>
        <w:object w:dxaOrig="340" w:dyaOrig="711">
          <v:shape id="_x0000_i1033" type="#_x0000_t75" style="width:12pt;height:23pt" o:ole="">
            <v:imagedata r:id="rId25" o:title=""/>
          </v:shape>
          <o:OLEObject Type="Embed" ProgID="Equation.DSMT4" ShapeID="_x0000_i1033" DrawAspect="Content" ObjectID="_1695891974" r:id="rId26"/>
        </w:object>
      </w:r>
      <w:r>
        <w:rPr>
          <w:sz w:val="20"/>
          <w:szCs w:val="20"/>
        </w:rPr>
        <w:t>. After transferring, getting asymptotic distribution</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v:shape id="_x0000_i1034" type="#_x0000_t75" style="width:126pt;height:33pt" o:ole="">
            <v:imagedata r:id="rId27" o:title=""/>
          </v:shape>
          <o:OLEObject Type="Embed" ProgID="Equation.DSMT4" ShapeID="_x0000_i1034" DrawAspect="Content" ObjectID="_1695891975" r:id="rId28"/>
        </w:object>
      </w:r>
      <w:r w:rsidR="00AE7CC7">
        <w:rPr>
          <w:sz w:val="20"/>
          <w:szCs w:val="20"/>
        </w:rPr>
        <w:t xml:space="preserve">                  (3)</w:t>
      </w:r>
    </w:p>
    <w:p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v:shape id="_x0000_i1035" type="#_x0000_t75" style="width:21.5pt;height:14pt" o:ole="">
            <v:imagedata r:id="rId29" o:title=""/>
          </v:shape>
          <o:OLEObject Type="Embed" ProgID="Equation.DSMT4" ShapeID="_x0000_i1035" DrawAspect="Content" ObjectID="_1695891976" r:id="rId30"/>
        </w:object>
      </w:r>
      <w:r>
        <w:rPr>
          <w:sz w:val="20"/>
          <w:szCs w:val="20"/>
        </w:rPr>
        <w:t xml:space="preserve"> is monotonic increasing function, its upper and lower limit of correlation coefficient is</w:t>
      </w:r>
      <w:r w:rsidR="00871410">
        <w:rPr>
          <w:sz w:val="20"/>
          <w:szCs w:val="20"/>
        </w:rPr>
        <w:t xml:space="preserve">: </w: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t xml:space="preserve">When </w:t>
      </w:r>
      <w:proofErr w:type="gramEnd"/>
      <w:r w:rsidR="008A6527" w:rsidRPr="008A6527">
        <w:rPr>
          <w:position w:val="-10"/>
          <w:sz w:val="20"/>
          <w:szCs w:val="20"/>
        </w:rPr>
        <w:object w:dxaOrig="378" w:dyaOrig="243">
          <v:shape id="_x0000_i1036" type="#_x0000_t75" style="width:28.5pt;height:18pt" o:ole="">
            <v:imagedata r:id="rId31" o:title=""/>
          </v:shape>
          <o:OLEObject Type="Embed" ProgID="Equation.DSMT4" ShapeID="_x0000_i1036" DrawAspect="Content" ObjectID="_1695891977" r:id="rId32"/>
        </w:objec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v:shape id="_x0000_i1037" type="#_x0000_t75" style="width:183pt;height:37pt" o:ole="">
            <v:imagedata r:id="rId33" o:title=""/>
          </v:shape>
          <o:OLEObject Type="Embed" ProgID="Equation.DSMT4" ShapeID="_x0000_i1037" DrawAspect="Content" ObjectID="_1695891978" r:id="rId34"/>
        </w:object>
      </w:r>
      <w:r w:rsidR="00AE7CC7">
        <w:rPr>
          <w:sz w:val="20"/>
          <w:szCs w:val="20"/>
        </w:rPr>
        <w:t xml:space="preserve">           (4)</w: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t xml:space="preserve">When </w:t>
      </w:r>
      <w:proofErr w:type="gramEnd"/>
      <w:r w:rsidR="008A6527" w:rsidRPr="008A6527">
        <w:rPr>
          <w:position w:val="-10"/>
          <w:sz w:val="20"/>
          <w:szCs w:val="20"/>
        </w:rPr>
        <w:object w:dxaOrig="423" w:dyaOrig="264">
          <v:shape id="_x0000_i1038" type="#_x0000_t75" style="width:32.5pt;height:20pt" o:ole="">
            <v:imagedata r:id="rId35" o:title=""/>
          </v:shape>
          <o:OLEObject Type="Embed" ProgID="Equation.DSMT4" ShapeID="_x0000_i1038" DrawAspect="Content" ObjectID="_1695891979" r:id="rId36"/>
        </w:objec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v:shape id="_x0000_i1039" type="#_x0000_t75" style="width:183pt;height:37pt" o:ole="">
            <v:imagedata r:id="rId37" o:title=""/>
          </v:shape>
          <o:OLEObject Type="Embed" ProgID="Equation.DSMT4" ShapeID="_x0000_i1039" DrawAspect="Content" ObjectID="_1695891980" r:id="rId38"/>
        </w:object>
      </w:r>
      <w:r w:rsidR="00AE7CC7">
        <w:rPr>
          <w:sz w:val="20"/>
          <w:szCs w:val="20"/>
        </w:rPr>
        <w:t xml:space="preserve">           (5)</w:t>
      </w:r>
    </w:p>
    <w:p w:rsidR="008A6527" w:rsidRDefault="00AE7CC7" w:rsidP="00F5245C">
      <w:pPr>
        <w:pStyle w:val="heading2"/>
        <w:numPr>
          <w:ilvl w:val="0"/>
          <w:numId w:val="12"/>
        </w:numPr>
        <w:snapToGrid w:val="0"/>
        <w:spacing w:before="160"/>
        <w:ind w:left="567" w:hanging="567"/>
      </w:pPr>
      <w:r>
        <w:t>Determination of WAMS/SCADA Correlation Coefficient</w:t>
      </w:r>
    </w:p>
    <w:p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v:shape id="_x0000_i1040" type="#_x0000_t75" style="width:167.5pt;height:75pt" o:ole="">
            <v:imagedata r:id="rId39" o:title=""/>
          </v:shape>
          <o:OLEObject Type="Embed" ProgID="Equation.DSMT4" ShapeID="_x0000_i1040" DrawAspect="Content" ObjectID="_1695891981" r:id="rId40"/>
        </w:object>
      </w:r>
      <w:r w:rsidR="00AE7CC7">
        <w:rPr>
          <w:sz w:val="20"/>
          <w:szCs w:val="20"/>
        </w:rPr>
        <w:t xml:space="preserve">                (6)</w:t>
      </w:r>
    </w:p>
    <w:p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v:shape id="_x0000_i1041" type="#_x0000_t75" style="width:39pt;height:14pt" o:ole="">
            <v:imagedata r:id="rId41" o:title=""/>
          </v:shape>
          <o:OLEObject Type="Embed" ProgID="Equation.DSMT4" ShapeID="_x0000_i1041" DrawAspect="Content" ObjectID="_1695891982" r:id="rId42"/>
        </w:object>
      </w:r>
      <w:r>
        <w:rPr>
          <w:sz w:val="20"/>
          <w:szCs w:val="20"/>
        </w:rPr>
        <w:t xml:space="preserve"> is the correlation coefficient of WAMS measurement data </w:t>
      </w:r>
      <w:r w:rsidR="008A6527" w:rsidRPr="008A6527">
        <w:rPr>
          <w:position w:val="-10"/>
          <w:sz w:val="20"/>
          <w:szCs w:val="20"/>
        </w:rPr>
        <w:object w:dxaOrig="324" w:dyaOrig="399">
          <v:shape id="_x0000_i1042" type="#_x0000_t75" style="width:12pt;height:15.5pt" o:ole="">
            <v:imagedata r:id="rId43" o:title=""/>
          </v:shape>
          <o:OLEObject Type="Embed" ProgID="Equation.DSMT4" ShapeID="_x0000_i1042" DrawAspect="Content" ObjectID="_1695891983" r:id="rId44"/>
        </w:object>
      </w:r>
      <w:r>
        <w:rPr>
          <w:sz w:val="20"/>
          <w:szCs w:val="20"/>
        </w:rPr>
        <w:t xml:space="preserve"> and SCADA measurement </w:t>
      </w:r>
      <w:proofErr w:type="gramStart"/>
      <w:r>
        <w:rPr>
          <w:sz w:val="20"/>
          <w:szCs w:val="20"/>
        </w:rPr>
        <w:t xml:space="preserve">data </w:t>
      </w:r>
      <w:proofErr w:type="gramEnd"/>
      <w:r w:rsidR="008A6527" w:rsidRPr="008A6527">
        <w:rPr>
          <w:position w:val="-10"/>
          <w:sz w:val="20"/>
          <w:szCs w:val="20"/>
        </w:rPr>
        <w:object w:dxaOrig="327" w:dyaOrig="437">
          <v:shape id="_x0000_i1043" type="#_x0000_t75" style="width:12pt;height:16pt" o:ole="">
            <v:imagedata r:id="rId45" o:title=""/>
          </v:shape>
          <o:OLEObject Type="Embed" ProgID="Equation.DSMT4" ShapeID="_x0000_i1043" DrawAspect="Content" ObjectID="_1695891984" r:id="rId46"/>
        </w:object>
      </w:r>
      <w:r>
        <w:rPr>
          <w:sz w:val="20"/>
          <w:szCs w:val="20"/>
        </w:rPr>
        <w:t xml:space="preserve">. </w:t>
      </w:r>
      <w:r w:rsidR="008A6527" w:rsidRPr="008A6527">
        <w:rPr>
          <w:position w:val="-6"/>
          <w:sz w:val="20"/>
          <w:szCs w:val="20"/>
        </w:rPr>
        <w:object w:dxaOrig="258" w:dyaOrig="442">
          <v:shape id="_x0000_i1044" type="#_x0000_t75" style="width:6.5pt;height:12pt" o:ole="">
            <v:imagedata r:id="rId47" o:title=""/>
          </v:shape>
          <o:OLEObject Type="Embed" ProgID="Equation.DSMT4" ShapeID="_x0000_i1044" DrawAspect="Content" ObjectID="_1695891985" r:id="rId48"/>
        </w:object>
      </w:r>
      <w:r>
        <w:rPr>
          <w:sz w:val="20"/>
          <w:szCs w:val="20"/>
        </w:rPr>
        <w:t xml:space="preserve"> </w:t>
      </w:r>
      <w:proofErr w:type="gramStart"/>
      <w:r>
        <w:rPr>
          <w:sz w:val="20"/>
          <w:szCs w:val="20"/>
        </w:rPr>
        <w:t>is</w:t>
      </w:r>
      <w:proofErr w:type="gramEnd"/>
      <w:r>
        <w:rPr>
          <w:sz w:val="20"/>
          <w:szCs w:val="20"/>
        </w:rPr>
        <w:t xml:space="preserve"> the initial moment of measurement data in some period. </w:t>
      </w:r>
      <w:r w:rsidR="008A6527" w:rsidRPr="008A6527">
        <w:rPr>
          <w:position w:val="-6"/>
          <w:sz w:val="20"/>
          <w:szCs w:val="20"/>
        </w:rPr>
        <w:object w:dxaOrig="221" w:dyaOrig="243">
          <v:shape id="_x0000_i1045" type="#_x0000_t75" style="width:9pt;height:12pt" o:ole="">
            <v:imagedata r:id="rId49" o:title=""/>
          </v:shape>
          <o:OLEObject Type="Embed" ProgID="Equation.DSMT4" ShapeID="_x0000_i1045" DrawAspect="Content" ObjectID="_1695891986" r:id="rId50"/>
        </w:object>
      </w:r>
      <w:r>
        <w:rPr>
          <w:sz w:val="20"/>
          <w:szCs w:val="20"/>
        </w:rPr>
        <w:t xml:space="preserve"> </w:t>
      </w:r>
      <w:proofErr w:type="gramStart"/>
      <w:r>
        <w:rPr>
          <w:sz w:val="20"/>
          <w:szCs w:val="20"/>
        </w:rPr>
        <w:t>is</w:t>
      </w:r>
      <w:proofErr w:type="gramEnd"/>
      <w:r>
        <w:rPr>
          <w:sz w:val="20"/>
          <w:szCs w:val="20"/>
        </w:rPr>
        <w:t xml:space="preserve"> the cut-off moment of measurement data in some period. </w:t>
      </w:r>
      <w:r w:rsidR="008A6527" w:rsidRPr="008A6527">
        <w:rPr>
          <w:position w:val="-10"/>
          <w:sz w:val="20"/>
          <w:szCs w:val="20"/>
        </w:rPr>
        <w:object w:dxaOrig="332" w:dyaOrig="483">
          <v:shape id="_x0000_i1046" type="#_x0000_t75" style="width:12pt;height:15.5pt" o:ole="">
            <v:imagedata r:id="rId51" o:title=""/>
          </v:shape>
          <o:OLEObject Type="Embed" ProgID="Equation.DSMT4" ShapeID="_x0000_i1046" DrawAspect="Content" ObjectID="_1695891987" r:id="rId52"/>
        </w:object>
      </w:r>
      <w:r>
        <w:rPr>
          <w:sz w:val="20"/>
          <w:szCs w:val="20"/>
        </w:rPr>
        <w:t xml:space="preserve"> </w:t>
      </w:r>
      <w:proofErr w:type="gramStart"/>
      <w:r>
        <w:rPr>
          <w:sz w:val="20"/>
          <w:szCs w:val="20"/>
        </w:rPr>
        <w:t>is</w:t>
      </w:r>
      <w:proofErr w:type="gramEnd"/>
      <w:r>
        <w:rPr>
          <w:sz w:val="20"/>
          <w:szCs w:val="20"/>
        </w:rPr>
        <w:t xml:space="preserve"> average of SCADA measurement sample. </w:t>
      </w:r>
      <w:r w:rsidR="008A6527" w:rsidRPr="008A6527">
        <w:rPr>
          <w:position w:val="-10"/>
          <w:sz w:val="20"/>
          <w:szCs w:val="20"/>
        </w:rPr>
        <w:object w:dxaOrig="324" w:dyaOrig="399">
          <v:shape id="_x0000_i1047" type="#_x0000_t75" style="width:12pt;height:15.5pt" o:ole="">
            <v:imagedata r:id="rId53" o:title=""/>
          </v:shape>
          <o:OLEObject Type="Embed" ProgID="Equation.DSMT4" ShapeID="_x0000_i1047" DrawAspect="Content" ObjectID="_1695891988" r:id="rId54"/>
        </w:object>
      </w:r>
      <w:r>
        <w:rPr>
          <w:sz w:val="20"/>
          <w:szCs w:val="20"/>
        </w:rPr>
        <w:t xml:space="preserve"> </w:t>
      </w:r>
      <w:proofErr w:type="gramStart"/>
      <w:r>
        <w:rPr>
          <w:sz w:val="20"/>
          <w:szCs w:val="20"/>
        </w:rPr>
        <w:t>is</w:t>
      </w:r>
      <w:proofErr w:type="gramEnd"/>
      <w:r>
        <w:rPr>
          <w:sz w:val="20"/>
          <w:szCs w:val="20"/>
        </w:rPr>
        <w:t xml:space="preserve"> average of WAMS measurement sample.</w:t>
      </w:r>
    </w:p>
    <w:p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v:shape id="_x0000_i1048" type="#_x0000_t75" style="width:146pt;height:18.5pt" o:ole="">
            <v:imagedata r:id="rId55" o:title=""/>
          </v:shape>
          <o:OLEObject Type="Embed" ProgID="Equation.DSMT4" ShapeID="_x0000_i1048" DrawAspect="Content" ObjectID="_1695891989" r:id="rId56"/>
        </w:object>
      </w:r>
      <w:r w:rsidR="00AE7CC7">
        <w:rPr>
          <w:sz w:val="20"/>
          <w:szCs w:val="20"/>
        </w:rPr>
        <w:t xml:space="preserve">                (7)</w:t>
      </w:r>
    </w:p>
    <w:p w:rsidR="008A6527" w:rsidRDefault="00AE7CC7" w:rsidP="00F5245C">
      <w:pPr>
        <w:pStyle w:val="heading2"/>
        <w:numPr>
          <w:ilvl w:val="0"/>
          <w:numId w:val="11"/>
        </w:numPr>
        <w:tabs>
          <w:tab w:val="left" w:pos="426"/>
        </w:tabs>
        <w:snapToGrid w:val="0"/>
        <w:spacing w:before="160"/>
        <w:ind w:left="425" w:hanging="425"/>
      </w:pPr>
      <w:r>
        <w:t>Method of Correlation Determination</w:t>
      </w:r>
    </w:p>
    <w:p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v:shape id="_x0000_i1049" type="#_x0000_t75" style="width:119pt;height:18pt" o:ole="">
            <v:imagedata r:id="rId57" o:title=""/>
          </v:shape>
          <o:OLEObject Type="Embed" ProgID="Equation.DSMT4" ShapeID="_x0000_i1049" DrawAspect="Content" ObjectID="_1695891990" r:id="rId58"/>
        </w:object>
      </w:r>
      <w:r w:rsidR="00AE7CC7">
        <w:rPr>
          <w:sz w:val="20"/>
          <w:szCs w:val="20"/>
        </w:rPr>
        <w:t xml:space="preserve">                   (8)</w:t>
      </w:r>
    </w:p>
    <w:p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v:shape id="_x0000_i1050" type="#_x0000_t75" style="width:158.5pt;height:18pt" o:ole="">
            <v:imagedata r:id="rId59" o:title=""/>
          </v:shape>
          <o:OLEObject Type="Embed" ProgID="Equation.DSMT4" ShapeID="_x0000_i1050" DrawAspect="Content" ObjectID="_1695891991" r:id="rId60"/>
        </w:object>
      </w:r>
      <w:r w:rsidR="00AE7CC7">
        <w:rPr>
          <w:sz w:val="20"/>
          <w:szCs w:val="20"/>
        </w:rPr>
        <w:t xml:space="preserve">               (9)</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v:shape id="_x0000_i1051" type="#_x0000_t75" style="width:158.5pt;height:18pt" o:ole="">
            <v:imagedata r:id="rId61" o:title=""/>
          </v:shape>
          <o:OLEObject Type="Embed" ProgID="Equation.DSMT4" ShapeID="_x0000_i1051" DrawAspect="Content" ObjectID="_1695891992" r:id="rId62"/>
        </w:object>
      </w:r>
      <w:r w:rsidR="00AE7CC7">
        <w:rPr>
          <w:sz w:val="20"/>
          <w:szCs w:val="20"/>
        </w:rPr>
        <w:t xml:space="preserve">              (10)</w:t>
      </w:r>
    </w:p>
    <w:p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v:shape id="_x0000_i1052" type="#_x0000_t75" style="width:75pt;height:16.5pt" o:ole="">
            <v:imagedata r:id="rId63" o:title=""/>
          </v:shape>
          <o:OLEObject Type="Embed" ProgID="Equation.DSMT4" ShapeID="_x0000_i1052" DrawAspect="Content" ObjectID="_1695891993" r:id="rId64"/>
        </w:object>
      </w:r>
    </w:p>
    <w:p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v:shape id="_x0000_i1053" type="#_x0000_t75" style="width:39pt;height:14pt" o:ole="">
            <v:imagedata r:id="rId65" o:title=""/>
          </v:shape>
          <o:OLEObject Type="Embed" ProgID="Equation.DSMT4" ShapeID="_x0000_i1053" DrawAspect="Content" ObjectID="_1695891994" r:id="rId66"/>
        </w:object>
      </w:r>
      <w:r w:rsidR="00AE7CC7">
        <w:rPr>
          <w:sz w:val="20"/>
          <w:szCs w:val="20"/>
        </w:rPr>
        <w:t xml:space="preserve"> </w:t>
      </w:r>
      <w:proofErr w:type="gramStart"/>
      <w:r w:rsidR="00AE7CC7">
        <w:rPr>
          <w:sz w:val="20"/>
          <w:szCs w:val="20"/>
        </w:rPr>
        <w:t>is</w:t>
      </w:r>
      <w:proofErr w:type="gramEnd"/>
      <w:r w:rsidR="00AE7CC7">
        <w:rPr>
          <w:sz w:val="20"/>
          <w:szCs w:val="20"/>
        </w:rPr>
        <w:t xml:space="preserve">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v:shape id="_x0000_i1054" type="#_x0000_t75" style="width:6.5pt;height:12pt" o:ole="">
            <v:imagedata r:id="rId47" o:title=""/>
          </v:shape>
          <o:OLEObject Type="Embed" ProgID="Equation.DSMT4" ShapeID="_x0000_i1054" DrawAspect="Content" ObjectID="_1695891995" r:id="rId67"/>
        </w:object>
      </w:r>
      <w:r w:rsidR="00AE7CC7">
        <w:rPr>
          <w:sz w:val="20"/>
          <w:szCs w:val="20"/>
        </w:rPr>
        <w:t xml:space="preserve"> is synchronous, it is the most correlative moment.</w:t>
      </w:r>
    </w:p>
    <w:p w:rsidR="008A6527" w:rsidRDefault="00AE7CC7" w:rsidP="0064263D">
      <w:pPr>
        <w:pStyle w:val="heading1"/>
        <w:numPr>
          <w:ilvl w:val="0"/>
          <w:numId w:val="10"/>
        </w:numPr>
        <w:snapToGrid w:val="0"/>
        <w:ind w:left="426" w:hanging="426"/>
      </w:pPr>
      <w:r>
        <w:t>Method of Time-series Data Curve Alignment</w:t>
      </w:r>
    </w:p>
    <w:p w:rsidR="008A6527" w:rsidRDefault="00AE7CC7" w:rsidP="00F5245C">
      <w:pPr>
        <w:pStyle w:val="10"/>
        <w:numPr>
          <w:ilvl w:val="1"/>
          <w:numId w:val="5"/>
        </w:numPr>
        <w:adjustRightInd w:val="0"/>
        <w:snapToGrid w:val="0"/>
        <w:spacing w:before="160" w:after="160" w:line="240" w:lineRule="atLeast"/>
        <w:ind w:left="425" w:firstLineChars="0" w:hanging="425"/>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r w:rsidR="00871410">
        <w:rPr>
          <w:sz w:val="20"/>
          <w:szCs w:val="20"/>
        </w:rPr>
        <w:t xml:space="preserve">: </w:t>
      </w:r>
    </w:p>
    <w:p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v:shape id="_x0000_i1055" type="#_x0000_t75" style="width:84pt;height:31.5pt" o:ole="">
            <v:imagedata r:id="rId68" o:title=""/>
          </v:shape>
          <o:OLEObject Type="Embed" ProgID="Equation.DSMT4" ShapeID="_x0000_i1055" DrawAspect="Content" ObjectID="_1695891996" r:id="rId69"/>
        </w:object>
      </w:r>
    </w:p>
    <w:p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v:shape id="_x0000_i1056" type="#_x0000_t75" style="width:157.5pt;height:55.5pt" o:ole="">
            <v:imagedata r:id="rId70" o:title=""/>
          </v:shape>
          <o:OLEObject Type="Embed" ProgID="Equation.DSMT4" ShapeID="_x0000_i1056" DrawAspect="Content" ObjectID="_1695891997"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v:shape id="_x0000_i1057" type="#_x0000_t75" style="width:67pt;height:18pt" o:ole="">
            <v:imagedata r:id="rId72" o:title=""/>
          </v:shape>
          <o:OLEObject Type="Embed" ProgID="Equation.DSMT4" ShapeID="_x0000_i1057" DrawAspect="Content" ObjectID="_1695891998" r:id="rId73"/>
        </w:object>
      </w:r>
      <w:r w:rsidR="00AE7CC7">
        <w:rPr>
          <w:sz w:val="20"/>
          <w:szCs w:val="20"/>
        </w:rPr>
        <w:t xml:space="preserve"> </w:t>
      </w:r>
      <w:proofErr w:type="gramStart"/>
      <w:r w:rsidR="00AE7CC7">
        <w:rPr>
          <w:sz w:val="20"/>
          <w:szCs w:val="20"/>
        </w:rPr>
        <w:t>is</w:t>
      </w:r>
      <w:proofErr w:type="gramEnd"/>
      <w:r w:rsidR="00AE7CC7">
        <w:rPr>
          <w:sz w:val="20"/>
          <w:szCs w:val="20"/>
        </w:rPr>
        <w:t xml:space="preserve"> the function after aligning.</w:t>
      </w:r>
    </w:p>
    <w:p w:rsidR="008A6527" w:rsidRDefault="00AE7CC7" w:rsidP="00A16C35">
      <w:pPr>
        <w:pStyle w:val="10"/>
        <w:numPr>
          <w:ilvl w:val="1"/>
          <w:numId w:val="5"/>
        </w:numPr>
        <w:adjustRightInd w:val="0"/>
        <w:snapToGrid w:val="0"/>
        <w:spacing w:before="160" w:after="160" w:line="240" w:lineRule="atLeast"/>
        <w:ind w:left="424" w:hangingChars="211" w:hanging="424"/>
        <w:rPr>
          <w:rFonts w:ascii="Times New Roman" w:hAnsi="Times New Roman" w:cs="Times New Roman"/>
          <w:b/>
          <w:sz w:val="20"/>
          <w:szCs w:val="20"/>
        </w:rPr>
      </w:pPr>
      <w:r>
        <w:rPr>
          <w:rFonts w:ascii="Times New Roman" w:hAnsi="Times New Roman" w:cs="Times New Roman"/>
          <w:b/>
          <w:sz w:val="20"/>
          <w:szCs w:val="20"/>
        </w:rPr>
        <w:t>Solving Model</w:t>
      </w:r>
    </w:p>
    <w:p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rsidR="008A6527" w:rsidRDefault="00AE7CC7" w:rsidP="008E0E88">
      <w:pPr>
        <w:adjustRightInd w:val="0"/>
        <w:snapToGrid w:val="0"/>
        <w:spacing w:after="240" w:line="240" w:lineRule="atLeast"/>
        <w:ind w:firstLine="227"/>
        <w:rPr>
          <w:sz w:val="20"/>
          <w:szCs w:val="20"/>
        </w:rPr>
      </w:pPr>
      <w:r>
        <w:rPr>
          <w:sz w:val="20"/>
          <w:szCs w:val="20"/>
        </w:rPr>
        <w:t>Main steps are listed</w:t>
      </w:r>
      <w:r w:rsidR="00871410">
        <w:rPr>
          <w:sz w:val="20"/>
          <w:szCs w:val="20"/>
        </w:rPr>
        <w:t xml:space="preserve">: </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w:t>
      </w:r>
      <w:proofErr w:type="gramStart"/>
      <w:r>
        <w:rPr>
          <w:rFonts w:ascii="Times New Roman" w:hAnsi="Times New Roman" w:cs="Times New Roman"/>
          <w:sz w:val="20"/>
          <w:szCs w:val="20"/>
        </w:rPr>
        <w:t xml:space="preserve">vector </w:t>
      </w:r>
      <w:r w:rsidR="008A6527" w:rsidRPr="008A6527">
        <w:rPr>
          <w:rFonts w:ascii="Times New Roman" w:hAnsi="Times New Roman" w:cs="Times New Roman"/>
          <w:position w:val="-10"/>
          <w:sz w:val="20"/>
          <w:szCs w:val="20"/>
        </w:rPr>
        <w:object w:dxaOrig="300" w:dyaOrig="342">
          <v:shape id="_x0000_i1058" type="#_x0000_t75" style="width:14.5pt;height:15.5pt" o:ole="">
            <v:imagedata r:id="rId74" o:title=""/>
          </v:shape>
          <o:OLEObject Type="Embed" ProgID="Equation.DSMT4" ShapeID="_x0000_i1058" DrawAspect="Content" ObjectID="_1695891999" r:id="rId75"/>
        </w:object>
      </w:r>
      <w:r>
        <w:rPr>
          <w:rFonts w:ascii="Times New Roman" w:hAnsi="Times New Roman" w:cs="Times New Roman"/>
          <w:sz w:val="20"/>
          <w:szCs w:val="20"/>
        </w:rPr>
        <w:t xml:space="preserve"> , and get the permitted errors of iteration.</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rsidR="008A6527" w:rsidRDefault="00AE7CC7" w:rsidP="0064263D">
      <w:pPr>
        <w:pStyle w:val="heading1"/>
        <w:numPr>
          <w:ilvl w:val="0"/>
          <w:numId w:val="10"/>
        </w:numPr>
        <w:snapToGrid w:val="0"/>
        <w:ind w:left="426" w:hanging="426"/>
      </w:pPr>
      <w:r>
        <w:t>WAMS/SCADA Correlation Data Fusion</w:t>
      </w:r>
    </w:p>
    <w:p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v:shape id="_x0000_i1059" type="#_x0000_t75" style="width:46pt;height:15.5pt" o:ole="">
            <v:imagedata r:id="rId76" o:title=""/>
          </v:shape>
          <o:OLEObject Type="Embed" ProgID="Equation.DSMT4" ShapeID="_x0000_i1059" DrawAspect="Content" ObjectID="_1695892000" r:id="rId77"/>
        </w:object>
      </w:r>
      <w:r w:rsidR="00AE7CC7">
        <w:rPr>
          <w:sz w:val="20"/>
          <w:szCs w:val="20"/>
        </w:rPr>
        <w:t xml:space="preserve">                           (12)</w:t>
      </w:r>
    </w:p>
    <w:p w:rsidR="008A6527" w:rsidRDefault="008A6527" w:rsidP="008E0E88">
      <w:pPr>
        <w:adjustRightInd w:val="0"/>
        <w:snapToGrid w:val="0"/>
        <w:spacing w:line="240" w:lineRule="atLeast"/>
        <w:rPr>
          <w:sz w:val="20"/>
          <w:szCs w:val="20"/>
        </w:rPr>
      </w:pPr>
      <w:r w:rsidRPr="008A6527">
        <w:rPr>
          <w:position w:val="-6"/>
          <w:sz w:val="20"/>
          <w:szCs w:val="20"/>
        </w:rPr>
        <w:object w:dxaOrig="210" w:dyaOrig="191">
          <v:shape id="_x0000_i1060" type="#_x0000_t75" style="width:12pt;height:9pt" o:ole="">
            <v:imagedata r:id="rId78" o:title=""/>
          </v:shape>
          <o:OLEObject Type="Embed" ProgID="Equation.DSMT4" ShapeID="_x0000_i1060" DrawAspect="Content" ObjectID="_1695892001" r:id="rId79"/>
        </w:object>
      </w:r>
      <w:r w:rsidR="00AE7CC7">
        <w:rPr>
          <w:sz w:val="20"/>
          <w:szCs w:val="20"/>
        </w:rPr>
        <w:t xml:space="preserve"> </w:t>
      </w:r>
      <w:proofErr w:type="gramStart"/>
      <w:r w:rsidR="00AE7CC7">
        <w:rPr>
          <w:sz w:val="20"/>
          <w:szCs w:val="20"/>
        </w:rPr>
        <w:t>is</w:t>
      </w:r>
      <w:proofErr w:type="gramEnd"/>
      <w:r w:rsidR="00AE7CC7">
        <w:rPr>
          <w:sz w:val="20"/>
          <w:szCs w:val="20"/>
        </w:rPr>
        <w:t xml:space="preserve"> global error of measurement data. </w:t>
      </w:r>
      <w:r w:rsidRPr="008A6527">
        <w:rPr>
          <w:position w:val="-10"/>
          <w:sz w:val="20"/>
          <w:szCs w:val="20"/>
        </w:rPr>
        <w:object w:dxaOrig="250" w:dyaOrig="444">
          <v:shape id="_x0000_i1061" type="#_x0000_t75" style="width:9pt;height:15.5pt" o:ole="">
            <v:imagedata r:id="rId80" o:title=""/>
          </v:shape>
          <o:OLEObject Type="Embed" ProgID="Equation.DSMT4" ShapeID="_x0000_i1061" DrawAspect="Content" ObjectID="_1695892002" r:id="rId81"/>
        </w:object>
      </w:r>
      <w:r w:rsidR="00AE7CC7">
        <w:rPr>
          <w:sz w:val="20"/>
          <w:szCs w:val="20"/>
        </w:rPr>
        <w:t xml:space="preserve"> </w:t>
      </w:r>
      <w:proofErr w:type="gramStart"/>
      <w:r w:rsidR="00AE7CC7">
        <w:rPr>
          <w:sz w:val="20"/>
          <w:szCs w:val="20"/>
        </w:rPr>
        <w:t>is</w:t>
      </w:r>
      <w:proofErr w:type="gramEnd"/>
      <w:r w:rsidR="00AE7CC7">
        <w:rPr>
          <w:sz w:val="20"/>
          <w:szCs w:val="20"/>
        </w:rPr>
        <w:t xml:space="preserve"> the error caused by time synchronism. </w:t>
      </w:r>
      <w:r w:rsidRPr="008A6527">
        <w:rPr>
          <w:position w:val="-10"/>
          <w:sz w:val="20"/>
          <w:szCs w:val="20"/>
        </w:rPr>
        <w:object w:dxaOrig="280" w:dyaOrig="373">
          <v:shape id="_x0000_i1062" type="#_x0000_t75" style="width:12pt;height:16pt" o:ole="">
            <v:imagedata r:id="rId82" o:title=""/>
          </v:shape>
          <o:OLEObject Type="Embed" ProgID="Equation.DSMT4" ShapeID="_x0000_i1062" DrawAspect="Content" ObjectID="_1695892003" r:id="rId83"/>
        </w:object>
      </w:r>
      <w:r w:rsidR="00AE7CC7">
        <w:rPr>
          <w:sz w:val="20"/>
          <w:szCs w:val="20"/>
        </w:rPr>
        <w:t xml:space="preserve"> </w:t>
      </w:r>
      <w:proofErr w:type="gramStart"/>
      <w:r w:rsidR="00AE7CC7">
        <w:rPr>
          <w:sz w:val="20"/>
          <w:szCs w:val="20"/>
        </w:rPr>
        <w:t>is</w:t>
      </w:r>
      <w:proofErr w:type="gramEnd"/>
      <w:r w:rsidR="00AE7CC7">
        <w:rPr>
          <w:sz w:val="20"/>
          <w:szCs w:val="20"/>
        </w:rPr>
        <w:t xml:space="preserve"> the error from system.</w:t>
      </w:r>
    </w:p>
    <w:p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v:shape id="_x0000_i1063" type="#_x0000_t75" style="width:9pt;height:16pt" o:ole="">
            <v:imagedata r:id="rId84" o:title=""/>
          </v:shape>
          <o:OLEObject Type="Embed" ProgID="Equation.DSMT4" ShapeID="_x0000_i1063" DrawAspect="Content" ObjectID="_1695892004" r:id="rId85"/>
        </w:object>
      </w:r>
      <w:r>
        <w:rPr>
          <w:sz w:val="20"/>
          <w:szCs w:val="20"/>
        </w:rPr>
        <w:t xml:space="preserve"> caused by synchronism is</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v:shape id="_x0000_i1064" type="#_x0000_t75" style="width:33pt;height:16pt" o:ole="">
            <v:imagedata r:id="rId86" o:title=""/>
          </v:shape>
          <o:OLEObject Type="Embed" ProgID="Equation.DSMT4" ShapeID="_x0000_i1064" DrawAspect="Content" ObjectID="_1695892005"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rsidR="008A6527" w:rsidRDefault="008A6527" w:rsidP="008E0E88">
      <w:pPr>
        <w:adjustRightInd w:val="0"/>
        <w:snapToGrid w:val="0"/>
        <w:spacing w:line="240" w:lineRule="atLeast"/>
        <w:rPr>
          <w:sz w:val="20"/>
          <w:szCs w:val="20"/>
        </w:rPr>
      </w:pPr>
      <w:r w:rsidRPr="008A6527">
        <w:rPr>
          <w:position w:val="-6"/>
          <w:sz w:val="20"/>
          <w:szCs w:val="20"/>
        </w:rPr>
        <w:object w:dxaOrig="269" w:dyaOrig="389">
          <v:shape id="_x0000_i1065" type="#_x0000_t75" style="width:9pt;height:13pt" o:ole="">
            <v:imagedata r:id="rId88" o:title=""/>
          </v:shape>
          <o:OLEObject Type="Embed" ProgID="Equation.DSMT4" ShapeID="_x0000_i1065" DrawAspect="Content" ObjectID="_1695892006" r:id="rId89"/>
        </w:object>
      </w:r>
      <w:r w:rsidR="00AE7CC7">
        <w:rPr>
          <w:sz w:val="20"/>
          <w:szCs w:val="20"/>
        </w:rPr>
        <w:t xml:space="preserve"> </w:t>
      </w:r>
      <w:proofErr w:type="gramStart"/>
      <w:r w:rsidR="00AE7CC7">
        <w:rPr>
          <w:sz w:val="20"/>
          <w:szCs w:val="20"/>
        </w:rPr>
        <w:t>is</w:t>
      </w:r>
      <w:proofErr w:type="gramEnd"/>
      <w:r w:rsidR="00AE7CC7">
        <w:rPr>
          <w:sz w:val="20"/>
          <w:szCs w:val="20"/>
        </w:rPr>
        <w:t xml:space="preserve"> the gradient of measurement data. </w:t>
      </w:r>
      <w:r w:rsidR="00924FBB">
        <w:rPr>
          <w:rFonts w:hint="eastAsia"/>
          <w:sz w:val="20"/>
          <w:szCs w:val="20"/>
        </w:rPr>
        <w:t xml:space="preserve">And </w:t>
      </w:r>
      <w:r w:rsidRPr="008A6527">
        <w:rPr>
          <w:position w:val="-10"/>
          <w:sz w:val="20"/>
          <w:szCs w:val="20"/>
        </w:rPr>
        <w:object w:dxaOrig="332" w:dyaOrig="483">
          <v:shape id="_x0000_i1066" type="#_x0000_t75" style="width:12pt;height:15.5pt" o:ole="">
            <v:imagedata r:id="rId90" o:title=""/>
          </v:shape>
          <o:OLEObject Type="Embed" ProgID="Equation.DSMT4" ShapeID="_x0000_i1066" DrawAspect="Content" ObjectID="_1695892007" r:id="rId91"/>
        </w:object>
      </w:r>
      <w:r w:rsidR="00AE7CC7">
        <w:rPr>
          <w:sz w:val="20"/>
          <w:szCs w:val="20"/>
        </w:rPr>
        <w:t xml:space="preserve"> is the deviation between measurement moment and hybrid measurement data synchronism moment.</w:t>
      </w:r>
    </w:p>
    <w:p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v:shape id="_x0000_i1067" type="#_x0000_t75" style="width:9pt;height:16pt" o:ole="">
            <v:imagedata r:id="rId92" o:title=""/>
          </v:shape>
          <o:OLEObject Type="Embed" ProgID="Equation.DSMT4" ShapeID="_x0000_i1067" DrawAspect="Content" ObjectID="_1695892008"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w:t>
      </w:r>
      <w:proofErr w:type="gramStart"/>
      <w:r>
        <w:rPr>
          <w:sz w:val="20"/>
          <w:szCs w:val="20"/>
        </w:rPr>
        <w:t xml:space="preserve">delay </w:t>
      </w:r>
      <w:proofErr w:type="gramEnd"/>
      <w:r w:rsidR="008A6527" w:rsidRPr="008A6527">
        <w:rPr>
          <w:position w:val="-10"/>
          <w:sz w:val="20"/>
          <w:szCs w:val="20"/>
        </w:rPr>
        <w:object w:dxaOrig="332" w:dyaOrig="483">
          <v:shape id="_x0000_i1068" type="#_x0000_t75" style="width:12pt;height:15.5pt" o:ole="">
            <v:imagedata r:id="rId94" o:title=""/>
          </v:shape>
          <o:OLEObject Type="Embed" ProgID="Equation.DSMT4" ShapeID="_x0000_i1068" DrawAspect="Content" ObjectID="_1695892009" r:id="rId95"/>
        </w:object>
      </w:r>
      <w:r>
        <w:rPr>
          <w:sz w:val="20"/>
          <w:szCs w:val="20"/>
        </w:rPr>
        <w:t>, which has the following probability density</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v:shape id="_x0000_i1069" type="#_x0000_t75" style="width:102pt;height:39pt" o:ole="">
            <v:imagedata r:id="rId96" o:title=""/>
          </v:shape>
          <o:OLEObject Type="Embed" ProgID="Equation.DSMT4" ShapeID="_x0000_i1069" DrawAspect="Content" ObjectID="_1695892010"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rsidR="008A6527" w:rsidRDefault="008A6527" w:rsidP="008E0E88">
      <w:pPr>
        <w:adjustRightInd w:val="0"/>
        <w:snapToGrid w:val="0"/>
        <w:spacing w:line="240" w:lineRule="atLeast"/>
        <w:rPr>
          <w:sz w:val="20"/>
          <w:szCs w:val="20"/>
        </w:rPr>
      </w:pPr>
      <w:r w:rsidRPr="008A6527">
        <w:rPr>
          <w:position w:val="-10"/>
          <w:sz w:val="20"/>
          <w:szCs w:val="20"/>
        </w:rPr>
        <w:object w:dxaOrig="324" w:dyaOrig="399">
          <v:shape id="_x0000_i1070" type="#_x0000_t75" style="width:12pt;height:15.5pt" o:ole="">
            <v:imagedata r:id="rId98" o:title=""/>
          </v:shape>
          <o:OLEObject Type="Embed" ProgID="Equation.DSMT4" ShapeID="_x0000_i1070" DrawAspect="Content" ObjectID="_1695892011" r:id="rId99"/>
        </w:object>
      </w:r>
      <w:proofErr w:type="gramStart"/>
      <w:r w:rsidR="00AE7CC7">
        <w:rPr>
          <w:sz w:val="20"/>
          <w:szCs w:val="20"/>
        </w:rPr>
        <w:t>is</w:t>
      </w:r>
      <w:proofErr w:type="gramEnd"/>
      <w:r w:rsidR="00AE7CC7">
        <w:rPr>
          <w:sz w:val="20"/>
          <w:szCs w:val="20"/>
        </w:rPr>
        <w:t xml:space="preserve"> variance of </w:t>
      </w:r>
      <w:r w:rsidRPr="008A6527">
        <w:rPr>
          <w:position w:val="-10"/>
          <w:sz w:val="20"/>
          <w:szCs w:val="20"/>
        </w:rPr>
        <w:object w:dxaOrig="332" w:dyaOrig="483">
          <v:shape id="_x0000_i1071" type="#_x0000_t75" style="width:12pt;height:15.5pt" o:ole="">
            <v:imagedata r:id="rId100" o:title=""/>
          </v:shape>
          <o:OLEObject Type="Embed" ProgID="Equation.DSMT4" ShapeID="_x0000_i1071" DrawAspect="Content" ObjectID="_1695892012" r:id="rId101"/>
        </w:object>
      </w:r>
      <w:r w:rsidR="00AE7CC7">
        <w:rPr>
          <w:sz w:val="20"/>
          <w:szCs w:val="20"/>
        </w:rPr>
        <w:t xml:space="preserve">. </w:t>
      </w:r>
      <w:r w:rsidRPr="008A6527">
        <w:rPr>
          <w:position w:val="-6"/>
          <w:sz w:val="20"/>
          <w:szCs w:val="20"/>
        </w:rPr>
        <w:object w:dxaOrig="232" w:dyaOrig="364">
          <v:shape id="_x0000_i1072" type="#_x0000_t75" style="width:7pt;height:12pt" o:ole="">
            <v:imagedata r:id="rId102" o:title=""/>
          </v:shape>
          <o:OLEObject Type="Embed" ProgID="Equation.DSMT4" ShapeID="_x0000_i1072" DrawAspect="Content" ObjectID="_1695892013" r:id="rId103"/>
        </w:object>
      </w:r>
      <w:proofErr w:type="gramStart"/>
      <w:r w:rsidR="00AE7CC7">
        <w:rPr>
          <w:sz w:val="20"/>
          <w:szCs w:val="20"/>
        </w:rPr>
        <w:t>is</w:t>
      </w:r>
      <w:proofErr w:type="gramEnd"/>
      <w:r w:rsidR="00AE7CC7">
        <w:rPr>
          <w:sz w:val="20"/>
          <w:szCs w:val="20"/>
        </w:rPr>
        <w:t xml:space="preserve">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v:shape id="_x0000_i1073" type="#_x0000_t75" style="width:57.5pt;height:33pt" o:ole="">
            <v:imagedata r:id="rId104" o:title=""/>
          </v:shape>
          <o:OLEObject Type="Embed" ProgID="Equation.DSMT4" ShapeID="_x0000_i1073" DrawAspect="Content" ObjectID="_1695892014"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rsidR="008A6527" w:rsidRDefault="00AE7CC7" w:rsidP="0064263D">
      <w:pPr>
        <w:pStyle w:val="heading1"/>
        <w:numPr>
          <w:ilvl w:val="0"/>
          <w:numId w:val="10"/>
        </w:numPr>
        <w:snapToGrid w:val="0"/>
        <w:ind w:left="426" w:hanging="426"/>
      </w:pPr>
      <w:r>
        <w:t>Simulation Case</w:t>
      </w:r>
    </w:p>
    <w:p w:rsidR="008A6527" w:rsidRDefault="00AE7CC7" w:rsidP="00A16C35">
      <w:pPr>
        <w:pStyle w:val="10"/>
        <w:numPr>
          <w:ilvl w:val="1"/>
          <w:numId w:val="13"/>
        </w:numPr>
        <w:adjustRightInd w:val="0"/>
        <w:snapToGrid w:val="0"/>
        <w:spacing w:before="160" w:after="160" w:line="240" w:lineRule="atLeast"/>
        <w:ind w:left="567" w:firstLineChars="0" w:hanging="567"/>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rsidR="008A6527" w:rsidRDefault="00AE7CC7" w:rsidP="008E0E88">
      <w:pPr>
        <w:adjustRightInd w:val="0"/>
        <w:snapToGrid w:val="0"/>
        <w:spacing w:line="240" w:lineRule="atLeast"/>
        <w:rPr>
          <w:sz w:val="20"/>
          <w:szCs w:val="20"/>
        </w:rPr>
      </w:pPr>
      <w:r>
        <w:rPr>
          <w:sz w:val="20"/>
          <w:szCs w:val="20"/>
        </w:rPr>
        <w:t>In this paper, the following indexes are used to evaluate</w:t>
      </w:r>
      <w:r w:rsidR="00871410">
        <w:rPr>
          <w:sz w:val="20"/>
          <w:szCs w:val="20"/>
        </w:rPr>
        <w:t xml:space="preserve">: </w:t>
      </w:r>
    </w:p>
    <w:p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v:shape id="_x0000_i1074" type="#_x0000_t75" style="width:80.5pt;height:60pt" o:ole="">
            <v:imagedata r:id="rId106" o:title=""/>
          </v:shape>
          <o:OLEObject Type="Embed" ProgID="Equation.DSMT4" ShapeID="_x0000_i1074" DrawAspect="Content" ObjectID="_1695892015"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v:shape id="_x0000_i1075" type="#_x0000_t75" style="width:57.5pt;height:31.5pt" o:ole="">
            <v:imagedata r:id="rId108" o:title=""/>
          </v:shape>
          <o:OLEObject Type="Embed" ProgID="Equation.DSMT4" ShapeID="_x0000_i1075" DrawAspect="Content" ObjectID="_1695892016"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v:shape id="_x0000_i1076" type="#_x0000_t75" style="width:15.5pt;height:18pt" o:ole="">
            <v:imagedata r:id="rId110" o:title=""/>
          </v:shape>
          <o:OLEObject Type="Embed" ProgID="Equation.DSMT4" ShapeID="_x0000_i1076" DrawAspect="Content" ObjectID="_1695892017" r:id="rId111"/>
        </w:object>
      </w:r>
      <w:r w:rsidR="00AE7CC7">
        <w:rPr>
          <w:sz w:val="20"/>
          <w:szCs w:val="20"/>
        </w:rPr>
        <w:t xml:space="preserve"> </w:t>
      </w:r>
      <w:proofErr w:type="gramStart"/>
      <w:r w:rsidR="00AE7CC7">
        <w:rPr>
          <w:sz w:val="20"/>
          <w:szCs w:val="20"/>
        </w:rPr>
        <w:t>is</w:t>
      </w:r>
      <w:proofErr w:type="gramEnd"/>
      <w:r w:rsidR="00AE7CC7">
        <w:rPr>
          <w:sz w:val="20"/>
          <w:szCs w:val="20"/>
        </w:rPr>
        <w:t xml:space="preserve"> true value of measurement </w:t>
      </w:r>
      <w:r w:rsidRPr="008A6527">
        <w:rPr>
          <w:position w:val="-6"/>
          <w:sz w:val="20"/>
          <w:szCs w:val="20"/>
        </w:rPr>
        <w:object w:dxaOrig="258" w:dyaOrig="442">
          <v:shape id="_x0000_i1077" type="#_x0000_t75" style="width:6.5pt;height:12pt" o:ole="">
            <v:imagedata r:id="rId112" o:title=""/>
          </v:shape>
          <o:OLEObject Type="Embed" ProgID="Equation.DSMT4" ShapeID="_x0000_i1077" DrawAspect="Content" ObjectID="_1695892018" r:id="rId113"/>
        </w:object>
      </w:r>
      <w:r w:rsidR="00AE7CC7">
        <w:rPr>
          <w:sz w:val="20"/>
          <w:szCs w:val="20"/>
        </w:rPr>
        <w:t xml:space="preserve"> on moment </w:t>
      </w:r>
      <w:r w:rsidRPr="008A6527">
        <w:rPr>
          <w:position w:val="-6"/>
          <w:sz w:val="20"/>
          <w:szCs w:val="20"/>
        </w:rPr>
        <w:object w:dxaOrig="269" w:dyaOrig="389">
          <v:shape id="_x0000_i1078" type="#_x0000_t75" style="width:9pt;height:13pt" o:ole="">
            <v:imagedata r:id="rId114" o:title=""/>
          </v:shape>
          <o:OLEObject Type="Embed" ProgID="Equation.DSMT4" ShapeID="_x0000_i1078" DrawAspect="Content" ObjectID="_1695892019" r:id="rId115"/>
        </w:object>
      </w:r>
      <w:r w:rsidR="00AE7CC7">
        <w:rPr>
          <w:sz w:val="20"/>
          <w:szCs w:val="20"/>
        </w:rPr>
        <w:t xml:space="preserve"> in sequence. </w:t>
      </w:r>
      <w:r w:rsidRPr="008A6527">
        <w:rPr>
          <w:position w:val="-12"/>
          <w:sz w:val="20"/>
          <w:szCs w:val="20"/>
        </w:rPr>
        <w:object w:dxaOrig="341" w:dyaOrig="362">
          <v:shape id="_x0000_i1079" type="#_x0000_t75" style="width:16pt;height:18pt" o:ole="">
            <v:imagedata r:id="rId116" o:title=""/>
          </v:shape>
          <o:OLEObject Type="Embed" ProgID="Equation.DSMT4" ShapeID="_x0000_i1079" DrawAspect="Content" ObjectID="_1695892020" r:id="rId117"/>
        </w:object>
      </w:r>
      <w:r w:rsidR="00AE7CC7">
        <w:rPr>
          <w:sz w:val="20"/>
          <w:szCs w:val="20"/>
        </w:rPr>
        <w:t xml:space="preserve"> </w:t>
      </w:r>
      <w:proofErr w:type="gramStart"/>
      <w:r w:rsidR="00AE7CC7">
        <w:rPr>
          <w:sz w:val="20"/>
          <w:szCs w:val="20"/>
        </w:rPr>
        <w:t>is</w:t>
      </w:r>
      <w:proofErr w:type="gramEnd"/>
      <w:r w:rsidR="00AE7CC7">
        <w:rPr>
          <w:sz w:val="20"/>
          <w:szCs w:val="20"/>
        </w:rPr>
        <w:t xml:space="preserve"> estimated value of measurement </w:t>
      </w:r>
      <w:r w:rsidRPr="008A6527">
        <w:rPr>
          <w:position w:val="-6"/>
          <w:sz w:val="20"/>
          <w:szCs w:val="20"/>
        </w:rPr>
        <w:object w:dxaOrig="258" w:dyaOrig="442">
          <v:shape id="_x0000_i1080" type="#_x0000_t75" style="width:6.5pt;height:12pt" o:ole="">
            <v:imagedata r:id="rId112" o:title=""/>
          </v:shape>
          <o:OLEObject Type="Embed" ProgID="Equation.DSMT4" ShapeID="_x0000_i1080" DrawAspect="Content" ObjectID="_1695892021" r:id="rId118"/>
        </w:object>
      </w:r>
      <w:r w:rsidR="00AE7CC7">
        <w:rPr>
          <w:sz w:val="20"/>
          <w:szCs w:val="20"/>
        </w:rPr>
        <w:t xml:space="preserve"> on moment </w:t>
      </w:r>
      <w:r w:rsidRPr="008A6527">
        <w:rPr>
          <w:position w:val="-6"/>
          <w:sz w:val="20"/>
          <w:szCs w:val="20"/>
        </w:rPr>
        <w:object w:dxaOrig="269" w:dyaOrig="389">
          <v:shape id="_x0000_i1081" type="#_x0000_t75" style="width:9pt;height:13pt" o:ole="">
            <v:imagedata r:id="rId114" o:title=""/>
          </v:shape>
          <o:OLEObject Type="Embed" ProgID="Equation.DSMT4" ShapeID="_x0000_i1081" DrawAspect="Content" ObjectID="_1695892022" r:id="rId119"/>
        </w:object>
      </w:r>
      <w:r w:rsidR="00AE7CC7">
        <w:rPr>
          <w:sz w:val="20"/>
          <w:szCs w:val="20"/>
        </w:rPr>
        <w:t xml:space="preserve"> in sequence. N is dimension of measurement vectors. M is the number of measurement.</w:t>
      </w:r>
    </w:p>
    <w:p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rsidR="008A6527" w:rsidRDefault="00AE7CC7" w:rsidP="008E0E88">
      <w:pPr>
        <w:adjustRightInd w:val="0"/>
        <w:snapToGrid w:val="0"/>
        <w:spacing w:before="360" w:line="240" w:lineRule="atLeast"/>
        <w:jc w:val="center"/>
      </w:pPr>
      <w:r>
        <w:rPr>
          <w:noProof/>
        </w:rPr>
        <w:lastRenderedPageBreak/>
        <w:drawing>
          <wp:inline distT="0" distB="0" distL="0" distR="0">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692320" cy="1931632"/>
                    </a:xfrm>
                    <a:prstGeom prst="rect">
                      <a:avLst/>
                    </a:prstGeom>
                    <a:noFill/>
                    <a:ln>
                      <a:noFill/>
                    </a:ln>
                  </pic:spPr>
                </pic:pic>
              </a:graphicData>
            </a:graphic>
          </wp:inline>
        </w:drawing>
      </w:r>
    </w:p>
    <w:p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rsidR="008A6527" w:rsidRDefault="00AE7CC7" w:rsidP="00A16C35">
      <w:pPr>
        <w:pStyle w:val="10"/>
        <w:numPr>
          <w:ilvl w:val="1"/>
          <w:numId w:val="13"/>
        </w:numPr>
        <w:adjustRightInd w:val="0"/>
        <w:snapToGrid w:val="0"/>
        <w:spacing w:before="160" w:after="160" w:line="240" w:lineRule="atLeast"/>
        <w:ind w:left="426" w:firstLineChars="0" w:hanging="426"/>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rsidR="008A6527" w:rsidRDefault="00AE7CC7" w:rsidP="008E0E88">
      <w:pPr>
        <w:adjustRightInd w:val="0"/>
        <w:snapToGrid w:val="0"/>
        <w:spacing w:line="240" w:lineRule="atLeast"/>
        <w:ind w:firstLine="227"/>
        <w:rPr>
          <w:sz w:val="20"/>
          <w:szCs w:val="20"/>
        </w:rPr>
      </w:pPr>
      <w:r>
        <w:rPr>
          <w:sz w:val="20"/>
          <w:szCs w:val="20"/>
        </w:rPr>
        <w:t>Case 1</w:t>
      </w:r>
      <w:r w:rsidR="00871410">
        <w:rPr>
          <w:sz w:val="20"/>
          <w:szCs w:val="20"/>
        </w:rPr>
        <w:t xml:space="preserve">: </w:t>
      </w:r>
      <w:r>
        <w:rPr>
          <w:sz w:val="20"/>
          <w:szCs w:val="20"/>
        </w:rPr>
        <w:t>Only use SCADA data to estimate state.</w:t>
      </w:r>
    </w:p>
    <w:p w:rsidR="008A6527" w:rsidRDefault="00AE7CC7" w:rsidP="008E0E88">
      <w:pPr>
        <w:adjustRightInd w:val="0"/>
        <w:snapToGrid w:val="0"/>
        <w:spacing w:line="240" w:lineRule="atLeast"/>
        <w:ind w:firstLine="227"/>
        <w:rPr>
          <w:sz w:val="20"/>
          <w:szCs w:val="20"/>
        </w:rPr>
      </w:pPr>
      <w:r>
        <w:rPr>
          <w:sz w:val="20"/>
          <w:szCs w:val="20"/>
        </w:rPr>
        <w:t>Case 2</w:t>
      </w:r>
      <w:r w:rsidR="00871410">
        <w:rPr>
          <w:sz w:val="20"/>
          <w:szCs w:val="20"/>
        </w:rPr>
        <w:t xml:space="preserve">: </w:t>
      </w:r>
      <w:r>
        <w:rPr>
          <w:sz w:val="20"/>
          <w:szCs w:val="20"/>
        </w:rPr>
        <w:t>Estimate state without WAMS/SCADA data</w:t>
      </w:r>
    </w:p>
    <w:p w:rsidR="008A6527" w:rsidRDefault="00AE7CC7" w:rsidP="008E0E88">
      <w:pPr>
        <w:adjustRightInd w:val="0"/>
        <w:snapToGrid w:val="0"/>
        <w:spacing w:line="240" w:lineRule="atLeast"/>
        <w:ind w:firstLine="227"/>
        <w:rPr>
          <w:sz w:val="20"/>
          <w:szCs w:val="20"/>
        </w:rPr>
      </w:pPr>
      <w:r>
        <w:rPr>
          <w:sz w:val="20"/>
          <w:szCs w:val="20"/>
        </w:rPr>
        <w:t>Case 3</w:t>
      </w:r>
      <w:r w:rsidR="00871410">
        <w:rPr>
          <w:sz w:val="20"/>
          <w:szCs w:val="20"/>
        </w:rPr>
        <w:t xml:space="preserve">: </w:t>
      </w:r>
      <w:r>
        <w:rPr>
          <w:sz w:val="20"/>
          <w:szCs w:val="20"/>
        </w:rPr>
        <w:t>Estimate state after WAMS/SCADA data fusion</w:t>
      </w:r>
    </w:p>
    <w:p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v:shape id="_x0000_i1082" type="#_x0000_t75" style="width:7pt;height:12pt" o:ole="">
            <v:imagedata r:id="rId121" o:title=""/>
          </v:shape>
          <o:OLEObject Type="Embed" ProgID="Equation.DSMT4" ShapeID="_x0000_i1082" DrawAspect="Content" ObjectID="_1695892023" r:id="rId122"/>
        </w:object>
      </w:r>
      <w:r>
        <w:rPr>
          <w:sz w:val="20"/>
          <w:szCs w:val="20"/>
        </w:rPr>
        <w:t xml:space="preserve"> is the datum. When they are not synchronous, the differences of data’s stabilization will be removed by solving curve alignment function.</w:t>
      </w:r>
    </w:p>
    <w:p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r w:rsidR="00871410">
        <w:rPr>
          <w:sz w:val="20"/>
          <w:szCs w:val="20"/>
        </w:rPr>
        <w:t xml:space="preserve">: </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rsidR="008A6527" w:rsidRDefault="00522EE4" w:rsidP="00C9656F">
      <w:pPr>
        <w:adjustRightInd w:val="0"/>
        <w:snapToGrid w:val="0"/>
        <w:spacing w:before="240" w:line="240" w:lineRule="atLeast"/>
        <w:jc w:val="center"/>
      </w:pPr>
      <w:r>
        <w:object w:dxaOrig="4380" w:dyaOrig="2730">
          <v:shape id="_x0000_i1083" type="#_x0000_t75" style="width:208pt;height:136pt" o:ole="">
            <v:imagedata r:id="rId123" o:title="" croptop="1239f"/>
          </v:shape>
          <o:OLEObject Type="Embed" ProgID="Word.Picture.8" ShapeID="_x0000_i1083" DrawAspect="Content" ObjectID="_1695892024" r:id="rId124"/>
        </w:object>
      </w:r>
    </w:p>
    <w:p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rsidR="008A6527" w:rsidRDefault="00AE7CC7" w:rsidP="00A16C35">
      <w:pPr>
        <w:adjustRightInd w:val="0"/>
        <w:snapToGrid w:val="0"/>
        <w:spacing w:line="240" w:lineRule="atLeast"/>
        <w:ind w:firstLineChars="100" w:firstLine="200"/>
        <w:rPr>
          <w:sz w:val="20"/>
          <w:szCs w:val="20"/>
        </w:rPr>
      </w:pPr>
      <w:r>
        <w:rPr>
          <w:sz w:val="20"/>
          <w:szCs w:val="20"/>
        </w:rPr>
        <w:t xml:space="preserve">From the figure, firstly, simulation data’s precision is terrible and curve fluctuates when simply using SCADA data to estimate state. In Case 2, although state estimation </w:t>
      </w:r>
      <w:r>
        <w:rPr>
          <w:sz w:val="20"/>
          <w:szCs w:val="20"/>
        </w:rPr>
        <w:lastRenderedPageBreak/>
        <w:t xml:space="preserve">can 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tblPr>
      <w:tblGrid>
        <w:gridCol w:w="2632"/>
        <w:gridCol w:w="574"/>
        <w:gridCol w:w="574"/>
        <w:gridCol w:w="574"/>
        <w:gridCol w:w="574"/>
        <w:gridCol w:w="574"/>
      </w:tblGrid>
      <w:tr w:rsidR="008A652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0.6</w:t>
            </w:r>
          </w:p>
        </w:tc>
      </w:tr>
      <w:tr w:rsidR="008A652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7.99</w:t>
            </w:r>
          </w:p>
        </w:tc>
      </w:tr>
      <w:tr w:rsidR="008A652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r>
      <w:tr w:rsidR="008A652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0.1</w:t>
            </w:r>
          </w:p>
        </w:tc>
      </w:tr>
      <w:tr w:rsidR="008A652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6.25</w:t>
            </w:r>
          </w:p>
        </w:tc>
      </w:tr>
      <w:tr w:rsidR="008A652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rsidR="008A6527" w:rsidRDefault="00AE7CC7" w:rsidP="00522EE4">
      <w:pPr>
        <w:adjustRightInd w:val="0"/>
        <w:snapToGrid w:val="0"/>
        <w:spacing w:before="240" w:line="240" w:lineRule="atLeast"/>
        <w:ind w:firstLineChars="100" w:firstLine="200"/>
        <w:rPr>
          <w:sz w:val="20"/>
          <w:szCs w:val="20"/>
        </w:rPr>
      </w:pPr>
      <w:r>
        <w:rPr>
          <w:sz w:val="20"/>
          <w:szCs w:val="20"/>
        </w:rPr>
        <w:t xml:space="preserve">From Table 1, estimation precision declines when time difference of the WAMS/SCADA measurement data increases. However, in Case 3, estimation precision almost keeps invariable and data keeps stable. </w:t>
      </w:r>
    </w:p>
    <w:p w:rsidR="008A6527" w:rsidRDefault="00AE7CC7" w:rsidP="00A16C35">
      <w:pPr>
        <w:pStyle w:val="10"/>
        <w:numPr>
          <w:ilvl w:val="1"/>
          <w:numId w:val="13"/>
        </w:numPr>
        <w:adjustRightInd w:val="0"/>
        <w:snapToGrid w:val="0"/>
        <w:spacing w:before="160" w:after="160" w:line="240" w:lineRule="atLeast"/>
        <w:ind w:left="567" w:firstLineChars="0" w:hanging="567"/>
        <w:rPr>
          <w:rFonts w:ascii="Times New Roman" w:hAnsi="Times New Roman" w:cs="Times New Roman"/>
          <w:b/>
          <w:sz w:val="20"/>
          <w:szCs w:val="20"/>
        </w:rPr>
      </w:pPr>
      <w:r>
        <w:rPr>
          <w:rFonts w:ascii="Times New Roman" w:hAnsi="Times New Roman" w:cs="Times New Roman"/>
          <w:b/>
          <w:sz w:val="20"/>
          <w:szCs w:val="20"/>
        </w:rPr>
        <w:t>Comparison Among Cases</w:t>
      </w:r>
    </w:p>
    <w:p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r w:rsidR="00871410">
        <w:rPr>
          <w:sz w:val="20"/>
          <w:szCs w:val="20"/>
        </w:rPr>
        <w:t xml:space="preserve">: </w:t>
      </w:r>
    </w:p>
    <w:p w:rsidR="008A6527" w:rsidRDefault="00AE7CC7" w:rsidP="008E0E88">
      <w:pPr>
        <w:adjustRightInd w:val="0"/>
        <w:snapToGrid w:val="0"/>
        <w:spacing w:line="240" w:lineRule="atLeast"/>
        <w:ind w:firstLine="227"/>
        <w:rPr>
          <w:sz w:val="20"/>
          <w:szCs w:val="20"/>
        </w:rPr>
      </w:pPr>
      <w:r>
        <w:rPr>
          <w:sz w:val="20"/>
          <w:szCs w:val="20"/>
        </w:rPr>
        <w:t>Case 1</w:t>
      </w:r>
      <w:r w:rsidR="00871410">
        <w:rPr>
          <w:sz w:val="20"/>
          <w:szCs w:val="20"/>
        </w:rPr>
        <w:t xml:space="preserve">: </w:t>
      </w:r>
      <w:r>
        <w:rPr>
          <w:sz w:val="20"/>
          <w:szCs w:val="20"/>
        </w:rPr>
        <w:t>Based on nonlinear state estimation.</w:t>
      </w:r>
    </w:p>
    <w:p w:rsidR="008A6527" w:rsidRDefault="00AE7CC7" w:rsidP="008E0E88">
      <w:pPr>
        <w:adjustRightInd w:val="0"/>
        <w:snapToGrid w:val="0"/>
        <w:spacing w:line="240" w:lineRule="atLeast"/>
        <w:ind w:firstLine="227"/>
        <w:rPr>
          <w:sz w:val="20"/>
          <w:szCs w:val="20"/>
        </w:rPr>
      </w:pPr>
      <w:r>
        <w:rPr>
          <w:sz w:val="20"/>
          <w:szCs w:val="20"/>
        </w:rPr>
        <w:t>Case 2</w:t>
      </w:r>
      <w:r w:rsidR="00871410">
        <w:rPr>
          <w:sz w:val="20"/>
          <w:szCs w:val="20"/>
        </w:rPr>
        <w:t xml:space="preserve">: </w:t>
      </w:r>
      <w:r>
        <w:rPr>
          <w:sz w:val="20"/>
          <w:szCs w:val="20"/>
        </w:rPr>
        <w:t>Based on nonlinear and linear state estimation.</w:t>
      </w:r>
    </w:p>
    <w:p w:rsidR="008A6527" w:rsidRDefault="00AE7CC7" w:rsidP="008E0E88">
      <w:pPr>
        <w:adjustRightInd w:val="0"/>
        <w:snapToGrid w:val="0"/>
        <w:spacing w:line="240" w:lineRule="atLeast"/>
        <w:ind w:firstLine="227"/>
        <w:rPr>
          <w:sz w:val="20"/>
          <w:szCs w:val="20"/>
        </w:rPr>
      </w:pPr>
      <w:r>
        <w:rPr>
          <w:sz w:val="20"/>
          <w:szCs w:val="20"/>
        </w:rPr>
        <w:t>Case 3</w:t>
      </w:r>
      <w:r w:rsidR="00871410">
        <w:rPr>
          <w:sz w:val="20"/>
          <w:szCs w:val="20"/>
        </w:rPr>
        <w:t xml:space="preserve">: </w:t>
      </w:r>
      <w:r>
        <w:rPr>
          <w:sz w:val="20"/>
          <w:szCs w:val="20"/>
        </w:rPr>
        <w:t>Based on time-series data correlation data fusion state estimation.</w:t>
      </w:r>
    </w:p>
    <w:p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rsidR="008A6527" w:rsidRDefault="00522EE4" w:rsidP="00C9656F">
      <w:pPr>
        <w:adjustRightInd w:val="0"/>
        <w:snapToGrid w:val="0"/>
        <w:spacing w:before="240" w:line="240" w:lineRule="atLeast"/>
        <w:jc w:val="center"/>
      </w:pPr>
      <w:r w:rsidRPr="008A6527">
        <w:rPr>
          <w:b/>
          <w:sz w:val="18"/>
          <w:szCs w:val="18"/>
        </w:rPr>
        <w:object w:dxaOrig="2475" w:dyaOrig="2299">
          <v:shape id="_x0000_i1084" type="#_x0000_t75" style="width:156pt;height:130pt" o:ole="">
            <v:imagedata r:id="rId125" o:title="" croptop="1239f"/>
          </v:shape>
          <o:OLEObject Type="Embed" ProgID="Word.Picture.8" ShapeID="_x0000_i1084" DrawAspect="Content" ObjectID="_1695892025" r:id="rId126"/>
        </w:object>
      </w:r>
    </w:p>
    <w:p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rsidR="008A6527" w:rsidRDefault="00AE7CC7" w:rsidP="00522EE4">
      <w:pPr>
        <w:adjustRightInd w:val="0"/>
        <w:snapToGrid w:val="0"/>
        <w:spacing w:line="240" w:lineRule="atLeast"/>
        <w:ind w:firstLineChars="100" w:firstLine="200"/>
        <w:rPr>
          <w:sz w:val="20"/>
          <w:szCs w:val="20"/>
        </w:rPr>
      </w:pPr>
      <w:r>
        <w:rPr>
          <w:sz w:val="20"/>
          <w:szCs w:val="20"/>
        </w:rPr>
        <w:t xml:space="preserve">From the results, although the stability of using single nonlinear state estimation is </w:t>
      </w:r>
      <w:r>
        <w:rPr>
          <w:sz w:val="20"/>
          <w:szCs w:val="20"/>
        </w:rPr>
        <w:lastRenderedPageBreak/>
        <w:t>good, precision is lower than the other two cases. Using mixed state estimation has improved a lot, but its stability is not as good as Case 3.</w:t>
      </w:r>
    </w:p>
    <w:p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tblPr>
      <w:tblGrid>
        <w:gridCol w:w="703"/>
        <w:gridCol w:w="1727"/>
        <w:gridCol w:w="1680"/>
        <w:gridCol w:w="1822"/>
      </w:tblGrid>
      <w:tr w:rsidR="008A6527" w:rsidTr="00C9656F">
        <w:trPr>
          <w:trHeight w:val="284"/>
          <w:jc w:val="center"/>
        </w:trPr>
        <w:tc>
          <w:tcPr>
            <w:tcW w:w="703" w:type="dxa"/>
            <w:vMerge w:val="restart"/>
            <w:tcBorders>
              <w:top w:val="single" w:sz="8" w:space="0" w:color="auto"/>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3</w:t>
            </w:r>
          </w:p>
        </w:tc>
      </w:tr>
      <w:tr w:rsidR="008A6527" w:rsidTr="00C9656F">
        <w:trPr>
          <w:trHeight w:val="284"/>
          <w:jc w:val="center"/>
        </w:trPr>
        <w:tc>
          <w:tcPr>
            <w:tcW w:w="703" w:type="dxa"/>
            <w:vMerge/>
            <w:tcBorders>
              <w:top w:val="nil"/>
              <w:bottom w:val="single" w:sz="4" w:space="0" w:color="auto"/>
            </w:tcBorders>
            <w:tcMar>
              <w:top w:w="15" w:type="dxa"/>
              <w:left w:w="15" w:type="dxa"/>
              <w:bottom w:w="0" w:type="dxa"/>
              <w:right w:w="15" w:type="dxa"/>
            </w:tcMar>
            <w:vAlign w:val="center"/>
          </w:tcPr>
          <w:p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rsidTr="00C9656F">
        <w:trPr>
          <w:trHeight w:val="284"/>
          <w:jc w:val="center"/>
        </w:trPr>
        <w:tc>
          <w:tcPr>
            <w:tcW w:w="703"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0.5512</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0.6975</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0.6324</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0.6205</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0.5645</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0.6267</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0.6801</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0.6612</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0.6555</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0.6501</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0.5880</w:t>
            </w:r>
          </w:p>
        </w:tc>
      </w:tr>
      <w:tr w:rsidR="008A6527" w:rsidTr="00C9656F">
        <w:trPr>
          <w:trHeight w:val="284"/>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0.5961</w:t>
            </w:r>
          </w:p>
        </w:tc>
      </w:tr>
      <w:tr w:rsidR="008A6527" w:rsidTr="00C9656F">
        <w:trPr>
          <w:trHeight w:val="284"/>
          <w:jc w:val="center"/>
        </w:trPr>
        <w:tc>
          <w:tcPr>
            <w:tcW w:w="703"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0.5643</w:t>
            </w:r>
          </w:p>
        </w:tc>
      </w:tr>
      <w:tr w:rsidR="008A6527" w:rsidTr="00C9656F">
        <w:trPr>
          <w:trHeight w:val="284"/>
          <w:jc w:val="center"/>
        </w:trPr>
        <w:tc>
          <w:tcPr>
            <w:tcW w:w="703"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0.5201</w:t>
            </w:r>
          </w:p>
        </w:tc>
      </w:tr>
    </w:tbl>
    <w:p w:rsidR="008A6527" w:rsidRDefault="00AE7CC7" w:rsidP="00D70B87">
      <w:pPr>
        <w:adjustRightInd w:val="0"/>
        <w:snapToGrid w:val="0"/>
        <w:spacing w:before="240" w:line="240" w:lineRule="atLeast"/>
        <w:ind w:firstLineChars="100" w:firstLine="200"/>
        <w:rPr>
          <w:sz w:val="20"/>
          <w:szCs w:val="20"/>
        </w:rPr>
      </w:pPr>
      <w:r>
        <w:rPr>
          <w:sz w:val="20"/>
          <w:szCs w:val="20"/>
        </w:rPr>
        <w:t>From table</w:t>
      </w:r>
      <w:r w:rsidR="00E05D6D">
        <w:rPr>
          <w:rFonts w:hint="eastAsia"/>
          <w:sz w:val="20"/>
          <w:szCs w:val="20"/>
        </w:rPr>
        <w:t xml:space="preserve"> 2</w:t>
      </w:r>
      <w:r>
        <w:rPr>
          <w:sz w:val="20"/>
          <w:szCs w:val="20"/>
        </w:rPr>
        <w:t>,</w:t>
      </w:r>
      <w:r w:rsidR="00E05D6D">
        <w:rPr>
          <w:rFonts w:hint="eastAsia"/>
          <w:sz w:val="20"/>
          <w:szCs w:val="20"/>
        </w:rPr>
        <w:t xml:space="preserve"> it can be seen that</w:t>
      </w:r>
      <w:r>
        <w:rPr>
          <w:sz w:val="20"/>
          <w:szCs w:val="20"/>
        </w:rPr>
        <w:t xml:space="preserve"> data fusion based on time-series data correlation mining has better effective estimation than other traditional algorithm in stability or disturbance period.</w:t>
      </w:r>
    </w:p>
    <w:p w:rsidR="008A6527" w:rsidRDefault="00AE7CC7" w:rsidP="0064263D">
      <w:pPr>
        <w:pStyle w:val="heading1"/>
        <w:numPr>
          <w:ilvl w:val="0"/>
          <w:numId w:val="10"/>
        </w:numPr>
        <w:snapToGrid w:val="0"/>
        <w:ind w:left="426" w:hanging="426"/>
      </w:pPr>
      <w:r>
        <w:rPr>
          <w:rFonts w:hint="eastAsia"/>
        </w:rPr>
        <w:t>Conclusion</w:t>
      </w:r>
    </w:p>
    <w:p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r w:rsidR="00871410">
        <w:rPr>
          <w:sz w:val="20"/>
          <w:szCs w:val="20"/>
        </w:rPr>
        <w:t xml:space="preserve">: </w:t>
      </w:r>
    </w:p>
    <w:p w:rsidR="008A6527" w:rsidRDefault="00AE7CC7" w:rsidP="008E0E88">
      <w:pPr>
        <w:pStyle w:val="10"/>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rsidR="008A6527" w:rsidRDefault="00AE7CC7" w:rsidP="008E0E88">
      <w:pPr>
        <w:pStyle w:val="10"/>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rsidR="008A6527" w:rsidRDefault="00AE7CC7" w:rsidP="008E0E88">
      <w:pPr>
        <w:pStyle w:val="10"/>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Calculating the matrix of time-series data weight to complete an effective scheme based on time-series correlation by analyzing measurement data.</w:t>
      </w:r>
    </w:p>
    <w:p w:rsidR="008A6527" w:rsidRPr="00B478A4" w:rsidRDefault="00AE7CC7" w:rsidP="008E0E88">
      <w:pPr>
        <w:pStyle w:val="1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lastRenderedPageBreak/>
        <w:t>The results are verified by IEEE 118 nodes system. The stability has improved a lot than other schemes.</w:t>
      </w:r>
    </w:p>
    <w:p w:rsidR="008A6527" w:rsidRPr="00B478A4" w:rsidRDefault="00AE7CC7" w:rsidP="008E0E88">
      <w:pPr>
        <w:pStyle w:val="heading1"/>
        <w:snapToGrid w:val="0"/>
        <w:ind w:left="567" w:hanging="567"/>
      </w:pPr>
      <w:r>
        <w:t>Acknowledgment</w:t>
      </w:r>
    </w:p>
    <w:p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rsidR="008A6527" w:rsidRDefault="00AE7CC7" w:rsidP="008E0E88">
      <w:pPr>
        <w:pStyle w:val="heading1"/>
        <w:snapToGrid w:val="0"/>
        <w:ind w:left="567" w:hanging="567"/>
      </w:pPr>
      <w:r>
        <w:rPr>
          <w:rFonts w:hint="eastAsia"/>
        </w:rPr>
        <w:t>References</w:t>
      </w:r>
    </w:p>
    <w:p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w:t>
      </w:r>
      <w:proofErr w:type="gramStart"/>
      <w:r>
        <w:rPr>
          <w:rFonts w:eastAsia="宋体" w:hint="eastAsia"/>
          <w:szCs w:val="18"/>
        </w:rPr>
        <w:t>systems[</w:t>
      </w:r>
      <w:proofErr w:type="gramEnd"/>
      <w:r>
        <w:rPr>
          <w:rFonts w:eastAsia="宋体" w:hint="eastAsia"/>
          <w:szCs w:val="18"/>
        </w:rPr>
        <w:t xml:space="preserve">J]. IEEE Computer Applications in Power, </w:t>
      </w:r>
      <w:r w:rsidR="007250C6">
        <w:rPr>
          <w:rFonts w:eastAsia="宋体" w:hint="eastAsia"/>
          <w:szCs w:val="18"/>
          <w:lang w:eastAsia="zh-CN"/>
        </w:rPr>
        <w:t>201</w:t>
      </w:r>
      <w:r>
        <w:rPr>
          <w:rFonts w:eastAsia="宋体" w:hint="eastAsia"/>
          <w:szCs w:val="18"/>
        </w:rPr>
        <w:t>3, 6(2)</w:t>
      </w:r>
      <w:r w:rsidR="00871410">
        <w:rPr>
          <w:rFonts w:eastAsia="宋体" w:hint="eastAsia"/>
          <w:szCs w:val="18"/>
        </w:rPr>
        <w:t xml:space="preserve">: </w:t>
      </w:r>
      <w:r>
        <w:rPr>
          <w:rFonts w:eastAsia="宋体" w:hint="eastAsia"/>
          <w:szCs w:val="18"/>
        </w:rPr>
        <w:t>10-15.</w:t>
      </w:r>
    </w:p>
    <w:p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871410">
        <w:rPr>
          <w:rFonts w:eastAsia="宋体" w:hint="eastAsia"/>
          <w:szCs w:val="18"/>
          <w:lang w:eastAsia="zh-CN"/>
        </w:rPr>
        <w:t xml:space="preserve">: </w:t>
      </w:r>
      <w:r>
        <w:rPr>
          <w:rFonts w:eastAsia="宋体" w:hint="eastAsia"/>
          <w:szCs w:val="18"/>
        </w:rPr>
        <w:t>442-452.</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w:t>
      </w:r>
      <w:r w:rsidR="00871410">
        <w:rPr>
          <w:rFonts w:eastAsia="宋体" w:hint="eastAsia"/>
          <w:szCs w:val="18"/>
        </w:rPr>
        <w:t xml:space="preserve">: </w:t>
      </w:r>
      <w:r>
        <w:rPr>
          <w:rFonts w:eastAsia="宋体" w:hint="eastAsia"/>
          <w:szCs w:val="18"/>
        </w:rPr>
        <w:t>84-88</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w:t>
      </w:r>
      <w:r w:rsidR="00871410">
        <w:rPr>
          <w:rFonts w:eastAsia="宋体" w:hint="eastAsia"/>
          <w:szCs w:val="18"/>
        </w:rPr>
        <w:t xml:space="preserve">: </w:t>
      </w:r>
      <w:r>
        <w:rPr>
          <w:rFonts w:eastAsia="宋体" w:hint="eastAsia"/>
          <w:szCs w:val="18"/>
        </w:rPr>
        <w:t>28-32</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w:t>
      </w:r>
      <w:r w:rsidR="00871410">
        <w:rPr>
          <w:rFonts w:eastAsia="宋体" w:hint="eastAsia"/>
          <w:szCs w:val="18"/>
        </w:rPr>
        <w:t xml:space="preserve">: </w:t>
      </w:r>
      <w:r>
        <w:rPr>
          <w:rFonts w:eastAsia="宋体" w:hint="eastAsia"/>
          <w:szCs w:val="18"/>
        </w:rPr>
        <w:t>182</w:t>
      </w:r>
      <w:r>
        <w:rPr>
          <w:rFonts w:eastAsia="宋体"/>
          <w:szCs w:val="18"/>
        </w:rPr>
        <w:t>-185.</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D</w:t>
      </w:r>
      <w:r w:rsidR="007250C6">
        <w:rPr>
          <w:rFonts w:eastAsia="宋体" w:hint="eastAsia"/>
          <w:szCs w:val="18"/>
          <w:lang w:eastAsia="zh-CN"/>
        </w:rPr>
        <w:t>uan</w:t>
      </w:r>
      <w:proofErr w:type="spellEnd"/>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w:t>
      </w:r>
      <w:r w:rsidR="00871410">
        <w:rPr>
          <w:rFonts w:eastAsia="宋体" w:hint="eastAsia"/>
          <w:szCs w:val="18"/>
        </w:rPr>
        <w:t xml:space="preserve">: </w:t>
      </w:r>
      <w:r>
        <w:rPr>
          <w:rFonts w:eastAsia="宋体" w:hint="eastAsia"/>
          <w:szCs w:val="18"/>
        </w:rPr>
        <w:t>1748</w:t>
      </w:r>
      <w:r>
        <w:rPr>
          <w:rFonts w:eastAsia="宋体"/>
          <w:szCs w:val="18"/>
        </w:rPr>
        <w:t>-1752.</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w:t>
      </w:r>
      <w:proofErr w:type="spellStart"/>
      <w:r>
        <w:rPr>
          <w:rFonts w:eastAsia="宋体" w:hint="eastAsia"/>
          <w:szCs w:val="18"/>
        </w:rPr>
        <w:t>Cai</w:t>
      </w:r>
      <w:proofErr w:type="spellEnd"/>
      <w:r>
        <w:rPr>
          <w:rFonts w:eastAsia="宋体" w:hint="eastAsia"/>
          <w:szCs w:val="18"/>
        </w:rPr>
        <w:t xml:space="preserve">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w:t>
      </w:r>
      <w:r w:rsidR="00871410">
        <w:rPr>
          <w:rFonts w:eastAsia="宋体" w:hint="eastAsia"/>
          <w:szCs w:val="18"/>
        </w:rPr>
        <w:t xml:space="preserve">: </w:t>
      </w:r>
      <w:r>
        <w:rPr>
          <w:rFonts w:eastAsia="宋体" w:hint="eastAsia"/>
          <w:szCs w:val="18"/>
        </w:rPr>
        <w:t>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871410">
        <w:rPr>
          <w:rFonts w:eastAsia="宋体"/>
          <w:szCs w:val="18"/>
        </w:rPr>
        <w:t xml:space="preserve">: </w:t>
      </w:r>
      <w:r>
        <w:rPr>
          <w:rFonts w:eastAsia="宋体"/>
          <w:szCs w:val="18"/>
        </w:rPr>
        <w:t>60-69</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sidR="00871410">
        <w:rPr>
          <w:rFonts w:eastAsia="宋体"/>
          <w:szCs w:val="18"/>
        </w:rPr>
        <w:t xml:space="preserve">: </w:t>
      </w:r>
      <w:r>
        <w:rPr>
          <w:rFonts w:eastAsia="宋体"/>
          <w:szCs w:val="18"/>
        </w:rPr>
        <w:t>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xml:space="preserve">. Proc. of the 15th ACM SIGKDD </w:t>
      </w:r>
      <w:r w:rsidR="00871410">
        <w:rPr>
          <w:rFonts w:eastAsia="宋体"/>
          <w:szCs w:val="18"/>
        </w:rPr>
        <w:t>International Conference</w:t>
      </w:r>
      <w:r>
        <w:rPr>
          <w:rFonts w:eastAsia="宋体"/>
          <w:szCs w:val="18"/>
        </w:rPr>
        <w:t xml:space="preserve"> on Knowledge Discovery and Data Mining. New York</w:t>
      </w:r>
      <w:r w:rsidR="00871410">
        <w:rPr>
          <w:rFonts w:eastAsia="宋体"/>
          <w:szCs w:val="18"/>
        </w:rPr>
        <w:t xml:space="preserve">: </w:t>
      </w:r>
      <w:r>
        <w:rPr>
          <w:rFonts w:eastAsia="宋体"/>
          <w:szCs w:val="18"/>
        </w:rPr>
        <w:t>ACM Press, 2009. 947-956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w:t>
      </w:r>
      <w:r w:rsidR="00871410">
        <w:rPr>
          <w:rFonts w:eastAsia="宋体"/>
          <w:szCs w:val="18"/>
        </w:rPr>
        <w:t xml:space="preserve">: </w:t>
      </w:r>
      <w:r>
        <w:rPr>
          <w:rFonts w:eastAsia="宋体"/>
          <w:szCs w:val="18"/>
        </w:rPr>
        <w:t>1361-1376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w:t>
      </w:r>
      <w:r w:rsidR="00871410">
        <w:rPr>
          <w:rFonts w:eastAsia="宋体" w:hint="eastAsia"/>
          <w:szCs w:val="18"/>
        </w:rPr>
        <w:t xml:space="preserve">: </w:t>
      </w:r>
      <w:r>
        <w:rPr>
          <w:rFonts w:eastAsia="宋体" w:hint="eastAsia"/>
          <w:szCs w:val="18"/>
        </w:rPr>
        <w:t>China Water Power Press, 19</w:t>
      </w:r>
      <w:r w:rsidR="00623724">
        <w:rPr>
          <w:rFonts w:eastAsia="宋体" w:hint="eastAsia"/>
          <w:szCs w:val="18"/>
          <w:lang w:eastAsia="zh-CN"/>
        </w:rPr>
        <w:t>9</w:t>
      </w:r>
      <w:r>
        <w:rPr>
          <w:rFonts w:eastAsia="宋体" w:hint="eastAsia"/>
          <w:szCs w:val="18"/>
        </w:rPr>
        <w:t>5</w:t>
      </w:r>
      <w:r w:rsidR="00871410">
        <w:rPr>
          <w:rFonts w:eastAsia="宋体" w:hint="eastAsia"/>
          <w:szCs w:val="18"/>
        </w:rPr>
        <w:t xml:space="preserve">: </w:t>
      </w:r>
      <w:r>
        <w:rPr>
          <w:rFonts w:eastAsia="宋体" w:hint="eastAsia"/>
          <w:szCs w:val="18"/>
        </w:rPr>
        <w:t>62-64</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w:t>
      </w:r>
      <w:r w:rsidR="00871410">
        <w:rPr>
          <w:rFonts w:eastAsia="宋体" w:hint="eastAsia"/>
          <w:szCs w:val="18"/>
        </w:rPr>
        <w:t xml:space="preserve">: </w:t>
      </w:r>
      <w:r>
        <w:rPr>
          <w:rFonts w:eastAsia="宋体" w:hint="eastAsia"/>
          <w:szCs w:val="18"/>
        </w:rPr>
        <w:t>State Grid Corporation of China, 2006</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871410">
        <w:rPr>
          <w:rFonts w:eastAsia="宋体" w:hint="eastAsia"/>
          <w:szCs w:val="18"/>
        </w:rPr>
        <w:t xml:space="preserve">: </w:t>
      </w:r>
      <w:r>
        <w:rPr>
          <w:rFonts w:eastAsia="宋体" w:hint="eastAsia"/>
          <w:szCs w:val="18"/>
        </w:rPr>
        <w:t>The Institute of Electrical and Electronics Engineers, Inc, 2005.</w:t>
      </w:r>
    </w:p>
    <w:p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871410">
        <w:rPr>
          <w:rFonts w:eastAsia="宋体"/>
          <w:szCs w:val="18"/>
        </w:rPr>
        <w:t xml:space="preserve">: </w:t>
      </w:r>
      <w:r>
        <w:rPr>
          <w:rFonts w:eastAsia="宋体"/>
          <w:szCs w:val="18"/>
        </w:rPr>
        <w:t>1361-1376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proofErr w:type="spellStart"/>
      <w:r>
        <w:rPr>
          <w:rFonts w:eastAsia="宋体" w:hint="eastAsia"/>
          <w:szCs w:val="18"/>
        </w:rPr>
        <w:t>Rui</w:t>
      </w:r>
      <w:proofErr w:type="spellEnd"/>
      <w:r>
        <w:rPr>
          <w:rFonts w:eastAsia="宋体" w:hint="eastAsia"/>
          <w:szCs w:val="18"/>
        </w:rPr>
        <w:t>,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sidR="00871410">
        <w:rPr>
          <w:rFonts w:eastAsia="宋体" w:hint="eastAsia"/>
          <w:szCs w:val="18"/>
        </w:rPr>
        <w:t xml:space="preserve">: </w:t>
      </w:r>
      <w:r>
        <w:rPr>
          <w:rFonts w:eastAsia="宋体" w:hint="eastAsia"/>
          <w:szCs w:val="18"/>
        </w:rPr>
        <w:t>60</w:t>
      </w:r>
      <w:r>
        <w:rPr>
          <w:rFonts w:eastAsia="宋体"/>
          <w:szCs w:val="18"/>
        </w:rPr>
        <w:t>-66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lastRenderedPageBreak/>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xml:space="preserve">, </w:t>
      </w:r>
      <w:proofErr w:type="spellStart"/>
      <w:r>
        <w:rPr>
          <w:rFonts w:eastAsia="宋体" w:hint="eastAsia"/>
          <w:szCs w:val="18"/>
        </w:rPr>
        <w:t>G</w:t>
      </w:r>
      <w:r w:rsidR="00714F3B">
        <w:rPr>
          <w:rFonts w:eastAsia="宋体" w:hint="eastAsia"/>
          <w:szCs w:val="18"/>
          <w:lang w:eastAsia="zh-CN"/>
        </w:rPr>
        <w:t>uo</w:t>
      </w:r>
      <w:proofErr w:type="spellEnd"/>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sidR="00871410">
        <w:rPr>
          <w:rFonts w:eastAsia="宋体" w:hint="eastAsia"/>
          <w:szCs w:val="18"/>
        </w:rPr>
        <w:t xml:space="preserve">: </w:t>
      </w:r>
      <w:r>
        <w:rPr>
          <w:rFonts w:eastAsia="宋体" w:hint="eastAsia"/>
          <w:szCs w:val="18"/>
        </w:rPr>
        <w:t>1765</w:t>
      </w:r>
      <w:r>
        <w:rPr>
          <w:rFonts w:eastAsia="宋体"/>
          <w:szCs w:val="18"/>
        </w:rPr>
        <w:t>-1796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w:t>
      </w:r>
      <w:proofErr w:type="spellStart"/>
      <w:r>
        <w:rPr>
          <w:rFonts w:eastAsia="宋体"/>
          <w:szCs w:val="18"/>
        </w:rPr>
        <w:t>Tianqi</w:t>
      </w:r>
      <w:proofErr w:type="spellEnd"/>
      <w:r>
        <w:rPr>
          <w:rFonts w:eastAsia="宋体"/>
          <w:szCs w:val="18"/>
        </w:rPr>
        <w:t>,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w:t>
      </w:r>
      <w:r w:rsidR="00871410">
        <w:rPr>
          <w:rFonts w:eastAsia="宋体" w:hint="eastAsia"/>
          <w:szCs w:val="18"/>
        </w:rPr>
        <w:t xml:space="preserve">: </w:t>
      </w:r>
      <w:r>
        <w:rPr>
          <w:rFonts w:eastAsia="宋体" w:hint="eastAsia"/>
          <w:szCs w:val="18"/>
        </w:rPr>
        <w:t>756-761.</w:t>
      </w:r>
    </w:p>
    <w:p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w:t>
      </w:r>
      <w:r w:rsidR="00871410">
        <w:rPr>
          <w:rFonts w:eastAsia="宋体" w:hint="eastAsia"/>
          <w:szCs w:val="18"/>
        </w:rPr>
        <w:t xml:space="preserve">: </w:t>
      </w:r>
      <w:r>
        <w:rPr>
          <w:rFonts w:eastAsia="宋体" w:hint="eastAsia"/>
          <w:szCs w:val="18"/>
        </w:rPr>
        <w:t>1934-1938.</w:t>
      </w:r>
    </w:p>
    <w:p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sidR="00871410">
        <w:rPr>
          <w:rFonts w:eastAsia="宋体" w:hint="eastAsia"/>
          <w:szCs w:val="18"/>
          <w:lang w:eastAsia="zh-CN"/>
        </w:rPr>
        <w:t xml:space="preserve"> </w:t>
      </w:r>
      <w:r>
        <w:rPr>
          <w:rFonts w:eastAsia="宋体" w:hint="eastAsia"/>
          <w:szCs w:val="18"/>
        </w:rPr>
        <w:t>2011, (02)</w:t>
      </w:r>
      <w:r w:rsidR="00871410">
        <w:rPr>
          <w:rFonts w:eastAsia="宋体" w:hint="eastAsia"/>
          <w:szCs w:val="18"/>
        </w:rPr>
        <w:t xml:space="preserve">: </w:t>
      </w:r>
      <w:r>
        <w:rPr>
          <w:rFonts w:eastAsia="宋体" w:hint="eastAsia"/>
          <w:szCs w:val="18"/>
        </w:rPr>
        <w:t>7-11.</w:t>
      </w:r>
    </w:p>
    <w:p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J</w:t>
      </w:r>
      <w:r w:rsidR="00623724">
        <w:rPr>
          <w:rFonts w:eastAsia="宋体" w:hint="eastAsia"/>
          <w:szCs w:val="18"/>
          <w:lang w:eastAsia="zh-CN"/>
        </w:rPr>
        <w:t>i</w:t>
      </w:r>
      <w:proofErr w:type="spellEnd"/>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w:t>
      </w:r>
      <w:r w:rsidR="00871410">
        <w:rPr>
          <w:rFonts w:eastAsia="宋体"/>
          <w:szCs w:val="18"/>
        </w:rPr>
        <w:t xml:space="preserve">: </w:t>
      </w:r>
      <w:r>
        <w:rPr>
          <w:rFonts w:eastAsia="宋体"/>
          <w:szCs w:val="18"/>
        </w:rPr>
        <w:t>807-814</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xml:space="preserve">, </w:t>
      </w:r>
      <w:proofErr w:type="spellStart"/>
      <w:r>
        <w:rPr>
          <w:rFonts w:eastAsia="宋体"/>
          <w:szCs w:val="18"/>
        </w:rPr>
        <w:t>S</w:t>
      </w:r>
      <w:r w:rsidR="00623724">
        <w:rPr>
          <w:rFonts w:eastAsia="宋体" w:hint="eastAsia"/>
          <w:szCs w:val="18"/>
          <w:lang w:eastAsia="zh-CN"/>
        </w:rPr>
        <w:t>hen</w:t>
      </w:r>
      <w:proofErr w:type="spellEnd"/>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sidR="00871410">
        <w:rPr>
          <w:rFonts w:eastAsia="宋体"/>
          <w:szCs w:val="18"/>
        </w:rPr>
        <w:t xml:space="preserve">: </w:t>
      </w:r>
      <w:r>
        <w:rPr>
          <w:rFonts w:eastAsia="宋体"/>
          <w:szCs w:val="18"/>
        </w:rPr>
        <w:t>3636-3641</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w:t>
      </w:r>
      <w:proofErr w:type="spellStart"/>
      <w:r>
        <w:rPr>
          <w:rFonts w:eastAsia="宋体"/>
          <w:szCs w:val="18"/>
        </w:rPr>
        <w:t>H</w:t>
      </w:r>
      <w:r w:rsidR="0029316E">
        <w:rPr>
          <w:rFonts w:eastAsia="宋体" w:hint="eastAsia"/>
          <w:szCs w:val="18"/>
          <w:lang w:eastAsia="zh-CN"/>
        </w:rPr>
        <w:t>u</w:t>
      </w:r>
      <w:proofErr w:type="spellEnd"/>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w:t>
      </w:r>
      <w:r w:rsidR="00871410">
        <w:rPr>
          <w:rFonts w:eastAsia="宋体"/>
          <w:szCs w:val="18"/>
        </w:rPr>
        <w:t xml:space="preserve">: </w:t>
      </w:r>
      <w:r>
        <w:rPr>
          <w:rFonts w:eastAsia="宋体"/>
          <w:szCs w:val="18"/>
        </w:rPr>
        <w:t>2321-2327</w:t>
      </w:r>
      <w:r>
        <w:rPr>
          <w:rFonts w:eastAsia="宋体" w:hint="eastAsia"/>
          <w:szCs w:val="18"/>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H</w:t>
      </w:r>
      <w:r w:rsidR="00623724">
        <w:rPr>
          <w:rFonts w:eastAsia="宋体" w:hint="eastAsia"/>
          <w:szCs w:val="18"/>
          <w:lang w:eastAsia="zh-CN"/>
        </w:rPr>
        <w:t>u</w:t>
      </w:r>
      <w:proofErr w:type="spellEnd"/>
      <w:r>
        <w:rPr>
          <w:rFonts w:eastAsia="宋体"/>
          <w:szCs w:val="18"/>
        </w:rPr>
        <w:t xml:space="preserve"> Jun, </w:t>
      </w:r>
      <w:proofErr w:type="spellStart"/>
      <w:r>
        <w:rPr>
          <w:rFonts w:eastAsia="宋体"/>
          <w:szCs w:val="18"/>
        </w:rPr>
        <w:t>C</w:t>
      </w:r>
      <w:r w:rsidR="00623724">
        <w:rPr>
          <w:rFonts w:eastAsia="宋体" w:hint="eastAsia"/>
          <w:szCs w:val="18"/>
          <w:lang w:eastAsia="zh-CN"/>
        </w:rPr>
        <w:t>ai</w:t>
      </w:r>
      <w:proofErr w:type="spellEnd"/>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w:t>
      </w:r>
      <w:r w:rsidR="00871410">
        <w:rPr>
          <w:rFonts w:eastAsia="宋体"/>
          <w:szCs w:val="18"/>
        </w:rPr>
        <w:t xml:space="preserve">: </w:t>
      </w:r>
      <w:r>
        <w:rPr>
          <w:rFonts w:eastAsia="宋体"/>
          <w:szCs w:val="18"/>
        </w:rPr>
        <w:t>1559-1566</w:t>
      </w:r>
      <w:r>
        <w:rPr>
          <w:rFonts w:eastAsia="宋体" w:hint="eastAsia"/>
          <w:szCs w:val="18"/>
        </w:rPr>
        <w:t>.</w:t>
      </w:r>
    </w:p>
    <w:p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09" w:rsidRDefault="00B74F09" w:rsidP="00832C17">
      <w:r>
        <w:separator/>
      </w:r>
    </w:p>
  </w:endnote>
  <w:endnote w:type="continuationSeparator" w:id="0">
    <w:p w:rsidR="00B74F09" w:rsidRDefault="00B74F09" w:rsidP="00832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09" w:rsidRDefault="00B74F09" w:rsidP="00832C17">
      <w:r>
        <w:separator/>
      </w:r>
    </w:p>
  </w:footnote>
  <w:footnote w:type="continuationSeparator" w:id="0">
    <w:p w:rsidR="00B74F09" w:rsidRDefault="00B74F09" w:rsidP="00832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933AB"/>
    <w:multiLevelType w:val="multilevel"/>
    <w:tmpl w:val="26C0F6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nsid w:val="268F75DA"/>
    <w:multiLevelType w:val="multilevel"/>
    <w:tmpl w:val="9762F68C"/>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B23060F"/>
    <w:multiLevelType w:val="multilevel"/>
    <w:tmpl w:val="B7F839D2"/>
    <w:lvl w:ilvl="0">
      <w:start w:val="1"/>
      <w:numFmt w:val="decimal"/>
      <w:lvlText w:val="1.1.1.%1."/>
      <w:lvlJc w:val="left"/>
      <w:pPr>
        <w:ind w:left="360" w:hanging="360"/>
      </w:pPr>
      <w:rPr>
        <w:rFonts w:hint="eastAsia"/>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2714C86"/>
    <w:multiLevelType w:val="multilevel"/>
    <w:tmpl w:val="C1BA8786"/>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9630068"/>
    <w:multiLevelType w:val="singleLevel"/>
    <w:tmpl w:val="59630068"/>
    <w:lvl w:ilvl="0">
      <w:start w:val="1"/>
      <w:numFmt w:val="decimal"/>
      <w:suff w:val="space"/>
      <w:lvlText w:val="%1."/>
      <w:lvlJc w:val="left"/>
    </w:lvl>
  </w:abstractNum>
  <w:abstractNum w:abstractNumId="1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B1D7585"/>
    <w:multiLevelType w:val="multilevel"/>
    <w:tmpl w:val="355443BA"/>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CD960AB"/>
    <w:multiLevelType w:val="multilevel"/>
    <w:tmpl w:val="CFB051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
  </w:num>
  <w:num w:numId="3">
    <w:abstractNumId w:val="10"/>
  </w:num>
  <w:num w:numId="4">
    <w:abstractNumId w:val="8"/>
  </w:num>
  <w:num w:numId="5">
    <w:abstractNumId w:val="5"/>
  </w:num>
  <w:num w:numId="6">
    <w:abstractNumId w:val="7"/>
  </w:num>
  <w:num w:numId="7">
    <w:abstractNumId w:val="0"/>
  </w:num>
  <w:num w:numId="8">
    <w:abstractNumId w:val="1"/>
  </w:num>
  <w:num w:numId="9">
    <w:abstractNumId w:val="3"/>
  </w:num>
  <w:num w:numId="10">
    <w:abstractNumId w:val="12"/>
  </w:num>
  <w:num w:numId="11">
    <w:abstractNumId w:val="6"/>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C5916"/>
    <w:rsid w:val="002D361B"/>
    <w:rsid w:val="00325ABD"/>
    <w:rsid w:val="00337D9B"/>
    <w:rsid w:val="003647AB"/>
    <w:rsid w:val="00440A24"/>
    <w:rsid w:val="004A4B31"/>
    <w:rsid w:val="004D6AC9"/>
    <w:rsid w:val="004F4DC4"/>
    <w:rsid w:val="0050307D"/>
    <w:rsid w:val="00515067"/>
    <w:rsid w:val="00522EE4"/>
    <w:rsid w:val="00526813"/>
    <w:rsid w:val="00592CCA"/>
    <w:rsid w:val="005E66F2"/>
    <w:rsid w:val="005F59A4"/>
    <w:rsid w:val="00617DED"/>
    <w:rsid w:val="00623724"/>
    <w:rsid w:val="006311E6"/>
    <w:rsid w:val="00633101"/>
    <w:rsid w:val="0064171E"/>
    <w:rsid w:val="0064263D"/>
    <w:rsid w:val="006D7568"/>
    <w:rsid w:val="00710F5A"/>
    <w:rsid w:val="00714F3B"/>
    <w:rsid w:val="007250C6"/>
    <w:rsid w:val="0073662A"/>
    <w:rsid w:val="00751790"/>
    <w:rsid w:val="00751CCA"/>
    <w:rsid w:val="007A23B6"/>
    <w:rsid w:val="007E7B00"/>
    <w:rsid w:val="008137B2"/>
    <w:rsid w:val="00823721"/>
    <w:rsid w:val="00832C17"/>
    <w:rsid w:val="00871410"/>
    <w:rsid w:val="00884AA1"/>
    <w:rsid w:val="008A6527"/>
    <w:rsid w:val="008C4B1A"/>
    <w:rsid w:val="008E0E88"/>
    <w:rsid w:val="00920DEF"/>
    <w:rsid w:val="00924FBB"/>
    <w:rsid w:val="00950F92"/>
    <w:rsid w:val="00952E82"/>
    <w:rsid w:val="00984F9F"/>
    <w:rsid w:val="0099571F"/>
    <w:rsid w:val="009D10DA"/>
    <w:rsid w:val="009D6190"/>
    <w:rsid w:val="00A01C80"/>
    <w:rsid w:val="00A16C35"/>
    <w:rsid w:val="00A50BE5"/>
    <w:rsid w:val="00A5790E"/>
    <w:rsid w:val="00AD40A9"/>
    <w:rsid w:val="00AD5BB3"/>
    <w:rsid w:val="00AE7CC7"/>
    <w:rsid w:val="00B478A4"/>
    <w:rsid w:val="00B62338"/>
    <w:rsid w:val="00B74F09"/>
    <w:rsid w:val="00B829DF"/>
    <w:rsid w:val="00B90F2E"/>
    <w:rsid w:val="00B93FC2"/>
    <w:rsid w:val="00C22CD7"/>
    <w:rsid w:val="00C618E3"/>
    <w:rsid w:val="00C856EA"/>
    <w:rsid w:val="00C9656F"/>
    <w:rsid w:val="00D50DA8"/>
    <w:rsid w:val="00D70B87"/>
    <w:rsid w:val="00DD1996"/>
    <w:rsid w:val="00DD4507"/>
    <w:rsid w:val="00DD5588"/>
    <w:rsid w:val="00DF29A7"/>
    <w:rsid w:val="00E05D6D"/>
    <w:rsid w:val="00EE4CD7"/>
    <w:rsid w:val="00F25CA9"/>
    <w:rsid w:val="00F5245C"/>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A6527"/>
    <w:rPr>
      <w:sz w:val="18"/>
      <w:szCs w:val="18"/>
    </w:rPr>
  </w:style>
  <w:style w:type="paragraph" w:styleId="a4">
    <w:name w:val="Document Map"/>
    <w:basedOn w:val="a"/>
    <w:link w:val="Char0"/>
    <w:uiPriority w:val="99"/>
    <w:unhideWhenUsed/>
    <w:rsid w:val="008A6527"/>
    <w:rPr>
      <w:rFonts w:ascii="Heiti SC Light" w:eastAsia="Heiti SC Light"/>
      <w:sz w:val="24"/>
    </w:rPr>
  </w:style>
  <w:style w:type="paragraph" w:styleId="a5">
    <w:name w:val="footer"/>
    <w:basedOn w:val="a"/>
    <w:link w:val="Char1"/>
    <w:uiPriority w:val="99"/>
    <w:unhideWhenUsed/>
    <w:rsid w:val="008A6527"/>
    <w:pPr>
      <w:tabs>
        <w:tab w:val="center" w:pos="4153"/>
        <w:tab w:val="right" w:pos="8306"/>
      </w:tabs>
      <w:snapToGrid w:val="0"/>
      <w:jc w:val="left"/>
    </w:pPr>
    <w:rPr>
      <w:sz w:val="18"/>
      <w:szCs w:val="18"/>
    </w:rPr>
  </w:style>
  <w:style w:type="paragraph" w:styleId="a6">
    <w:name w:val="header"/>
    <w:basedOn w:val="a"/>
    <w:link w:val="Char2"/>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A6527"/>
    <w:rPr>
      <w:sz w:val="18"/>
      <w:szCs w:val="18"/>
    </w:rPr>
  </w:style>
  <w:style w:type="character" w:customStyle="1" w:styleId="Char1">
    <w:name w:val="页脚 Char"/>
    <w:basedOn w:val="a0"/>
    <w:link w:val="a5"/>
    <w:uiPriority w:val="99"/>
    <w:rsid w:val="008A6527"/>
    <w:rPr>
      <w:sz w:val="18"/>
      <w:szCs w:val="18"/>
    </w:rPr>
  </w:style>
  <w:style w:type="character" w:customStyle="1" w:styleId="1Char">
    <w:name w:val="标题 1 Char"/>
    <w:basedOn w:val="a0"/>
    <w:link w:val="1"/>
    <w:qFormat/>
    <w:rsid w:val="008A6527"/>
    <w:rPr>
      <w:rFonts w:ascii="Times New Roman" w:eastAsia="黑体" w:hAnsi="Times New Roman" w:cs="Times New Roman"/>
      <w:b/>
      <w:bCs/>
      <w:color w:val="000000"/>
      <w:sz w:val="18"/>
      <w:szCs w:val="24"/>
    </w:rPr>
  </w:style>
  <w:style w:type="paragraph" w:customStyle="1" w:styleId="10">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Char0">
    <w:name w:val="文档结构图 Char"/>
    <w:basedOn w:val="a0"/>
    <w:link w:val="a4"/>
    <w:uiPriority w:val="99"/>
    <w:semiHidden/>
    <w:rsid w:val="008A6527"/>
    <w:rPr>
      <w:rFonts w:ascii="Heiti SC Light" w:eastAsia="Heiti SC Light" w:hAnsi="Times New Roman" w:cs="Times New Roman"/>
      <w:sz w:val="24"/>
      <w:szCs w:val="24"/>
    </w:rPr>
  </w:style>
  <w:style w:type="character" w:customStyle="1" w:styleId="Char">
    <w:name w:val="批注框文本 Char"/>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7A422-29A2-43FA-8847-5B1DD90F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Windows 用户</cp:lastModifiedBy>
  <cp:revision>10</cp:revision>
  <dcterms:created xsi:type="dcterms:W3CDTF">2021-10-16T02:59:00Z</dcterms:created>
  <dcterms:modified xsi:type="dcterms:W3CDTF">2021-10-16T04:09:00Z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